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77BF0285">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77BF0285">
        <w:trPr>
          <w:trHeight w:val="525"/>
        </w:trPr>
        <w:tc>
          <w:tcPr>
            <w:tcW w:w="9209" w:type="dxa"/>
          </w:tcPr>
          <w:p w14:paraId="0A37501D" w14:textId="77777777" w:rsidR="00691B8B" w:rsidRPr="00F70D4F" w:rsidRDefault="00691B8B" w:rsidP="00F70D4F">
            <w:pPr>
              <w:suppressAutoHyphens/>
              <w:rPr>
                <w:rFonts w:ascii="Arial" w:hAnsi="Arial" w:cs="Arial"/>
                <w:szCs w:val="24"/>
              </w:rPr>
            </w:pPr>
          </w:p>
          <w:p w14:paraId="10F43CDF" w14:textId="376F152A" w:rsidR="00691B8B" w:rsidRPr="00F70D4F" w:rsidRDefault="00691B8B" w:rsidP="77BF0285">
            <w:pPr>
              <w:suppressAutoHyphens/>
              <w:jc w:val="both"/>
              <w:rPr>
                <w:rFonts w:ascii="Arial" w:hAnsi="Arial" w:cs="Arial"/>
                <w:spacing w:val="-3"/>
              </w:rPr>
            </w:pPr>
            <w:r w:rsidRPr="77BF0285">
              <w:rPr>
                <w:rFonts w:ascii="Arial" w:hAnsi="Arial" w:cs="Arial"/>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562D0406" w:rsidRPr="77BF0285">
              <w:rPr>
                <w:rFonts w:ascii="Arial" w:hAnsi="Arial" w:cs="Arial"/>
              </w:rPr>
              <w:t>the University of Lancashire</w:t>
            </w:r>
            <w:r w:rsidRPr="77BF0285">
              <w:rPr>
                <w:rFonts w:ascii="Arial" w:hAnsi="Arial" w:cs="Arial"/>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C725FA" w:rsidRPr="0093183D" w14:paraId="6A05A809" w14:textId="77777777" w:rsidTr="000100C3">
        <w:tc>
          <w:tcPr>
            <w:tcW w:w="4621" w:type="dxa"/>
            <w:tcBorders>
              <w:top w:val="single" w:sz="6" w:space="0" w:color="auto"/>
              <w:left w:val="single" w:sz="6" w:space="0" w:color="auto"/>
              <w:bottom w:val="nil"/>
              <w:right w:val="single" w:sz="6" w:space="0" w:color="auto"/>
            </w:tcBorders>
            <w:vAlign w:val="center"/>
          </w:tcPr>
          <w:p w14:paraId="5E5BBD38" w14:textId="1F360625" w:rsidR="00C725FA" w:rsidRPr="00044F00" w:rsidRDefault="00C725FA" w:rsidP="00C725FA">
            <w:pPr>
              <w:suppressAutoHyphens/>
              <w:jc w:val="center"/>
              <w:rPr>
                <w:rFonts w:ascii="Arial" w:hAnsi="Arial" w:cs="Arial"/>
                <w:spacing w:val="-3"/>
                <w:szCs w:val="22"/>
              </w:rPr>
            </w:pPr>
            <w:r>
              <w:rPr>
                <w:rFonts w:ascii="Arial" w:hAnsi="Arial" w:cs="Arial"/>
                <w:spacing w:val="-3"/>
                <w:szCs w:val="22"/>
              </w:rPr>
              <w:t xml:space="preserve"> Equine Events Assistant </w:t>
            </w:r>
            <w:r w:rsidR="00E9054D">
              <w:rPr>
                <w:rFonts w:ascii="Arial" w:hAnsi="Arial" w:cs="Arial"/>
                <w:spacing w:val="-3"/>
                <w:szCs w:val="22"/>
              </w:rPr>
              <w:t>– Fixed Term to December 2026</w:t>
            </w:r>
          </w:p>
          <w:p w14:paraId="5A39BBE3" w14:textId="77777777" w:rsidR="00C725FA" w:rsidRPr="00044F00" w:rsidRDefault="00C725FA" w:rsidP="00C725FA">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0077054F" w14:textId="77777777" w:rsidR="00C725FA" w:rsidRPr="00044F00" w:rsidRDefault="00C725FA" w:rsidP="00C725FA">
            <w:pPr>
              <w:suppressAutoHyphens/>
              <w:jc w:val="center"/>
              <w:rPr>
                <w:rFonts w:ascii="Arial" w:hAnsi="Arial" w:cs="Arial"/>
                <w:spacing w:val="-3"/>
                <w:szCs w:val="22"/>
              </w:rPr>
            </w:pPr>
          </w:p>
          <w:p w14:paraId="71135F38" w14:textId="34B6F794" w:rsidR="00C725FA" w:rsidRDefault="00C725FA" w:rsidP="00C725FA">
            <w:pPr>
              <w:suppressAutoHyphens/>
              <w:jc w:val="center"/>
              <w:rPr>
                <w:rFonts w:ascii="Arial" w:hAnsi="Arial" w:cs="Arial"/>
                <w:spacing w:val="-3"/>
                <w:szCs w:val="22"/>
              </w:rPr>
            </w:pPr>
            <w:r>
              <w:rPr>
                <w:rFonts w:ascii="Arial" w:hAnsi="Arial" w:cs="Arial"/>
                <w:spacing w:val="-3"/>
                <w:szCs w:val="22"/>
              </w:rPr>
              <w:t xml:space="preserve">Commercial Services </w:t>
            </w:r>
          </w:p>
          <w:p w14:paraId="41C8F396" w14:textId="77777777" w:rsidR="00C725FA" w:rsidRPr="00044F00" w:rsidRDefault="00C725FA" w:rsidP="00C725FA">
            <w:pPr>
              <w:suppressAutoHyphens/>
              <w:jc w:val="center"/>
              <w:rPr>
                <w:rFonts w:ascii="Arial" w:hAnsi="Arial" w:cs="Arial"/>
                <w:spacing w:val="-3"/>
                <w:szCs w:val="22"/>
              </w:rPr>
            </w:pP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C725FA"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37EE40DA" w14:textId="77777777" w:rsidR="00C725FA" w:rsidRDefault="00C725FA" w:rsidP="00C725FA">
            <w:pPr>
              <w:suppressAutoHyphens/>
              <w:rPr>
                <w:rFonts w:ascii="Arial" w:hAnsi="Arial" w:cs="Arial"/>
                <w:spacing w:val="-3"/>
              </w:rPr>
            </w:pPr>
          </w:p>
          <w:p w14:paraId="4944575C" w14:textId="33807FD7" w:rsidR="00C725FA" w:rsidRDefault="00C725FA" w:rsidP="00C725FA">
            <w:pPr>
              <w:suppressAutoHyphens/>
              <w:jc w:val="center"/>
              <w:rPr>
                <w:rFonts w:ascii="Arial" w:hAnsi="Arial" w:cs="Arial"/>
                <w:spacing w:val="-3"/>
              </w:rPr>
            </w:pPr>
            <w:r>
              <w:rPr>
                <w:rFonts w:ascii="Arial" w:hAnsi="Arial" w:cs="Arial"/>
                <w:spacing w:val="-3"/>
              </w:rPr>
              <w:t>National Living Wage</w:t>
            </w:r>
          </w:p>
          <w:p w14:paraId="0D0B940D" w14:textId="77777777" w:rsidR="00C725FA" w:rsidRPr="002B100F" w:rsidRDefault="00C725FA" w:rsidP="00C725FA">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5DD8351E" w14:textId="77777777" w:rsidR="00C725FA" w:rsidRDefault="00C725FA" w:rsidP="00C725FA">
            <w:pPr>
              <w:suppressAutoHyphens/>
              <w:jc w:val="center"/>
              <w:rPr>
                <w:rFonts w:ascii="Arial" w:hAnsi="Arial" w:cs="Arial"/>
                <w:spacing w:val="-3"/>
                <w:szCs w:val="24"/>
              </w:rPr>
            </w:pPr>
          </w:p>
          <w:p w14:paraId="60061E4C" w14:textId="77777777" w:rsidR="00C725FA" w:rsidRPr="0079244C" w:rsidRDefault="00C725FA" w:rsidP="00C725FA">
            <w:pPr>
              <w:suppressAutoHyphens/>
              <w:jc w:val="center"/>
              <w:rPr>
                <w:rFonts w:ascii="Arial" w:hAnsi="Arial" w:cs="Arial"/>
                <w:spacing w:val="-3"/>
                <w:szCs w:val="24"/>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C725FA" w:rsidRPr="0093183D" w14:paraId="629D792A" w14:textId="77777777" w:rsidTr="00246EE9">
        <w:tc>
          <w:tcPr>
            <w:tcW w:w="4621" w:type="dxa"/>
            <w:tcBorders>
              <w:top w:val="single" w:sz="6" w:space="0" w:color="auto"/>
              <w:left w:val="single" w:sz="6" w:space="0" w:color="auto"/>
              <w:bottom w:val="single" w:sz="6" w:space="0" w:color="auto"/>
              <w:right w:val="single" w:sz="6" w:space="0" w:color="auto"/>
            </w:tcBorders>
            <w:vAlign w:val="center"/>
          </w:tcPr>
          <w:p w14:paraId="25D3C4FC" w14:textId="77777777" w:rsidR="00C725FA" w:rsidRPr="00044F00" w:rsidRDefault="00C725FA" w:rsidP="00C725FA">
            <w:pPr>
              <w:suppressAutoHyphens/>
              <w:jc w:val="center"/>
              <w:rPr>
                <w:rFonts w:ascii="Arial" w:hAnsi="Arial" w:cs="Arial"/>
                <w:spacing w:val="-3"/>
                <w:szCs w:val="22"/>
              </w:rPr>
            </w:pPr>
            <w:r w:rsidRPr="005927EF">
              <w:rPr>
                <w:rFonts w:ascii="Arial" w:hAnsi="Arial" w:cs="Arial"/>
                <w:spacing w:val="-3"/>
                <w:szCs w:val="22"/>
              </w:rPr>
              <w:t xml:space="preserve">Equine </w:t>
            </w:r>
            <w:r>
              <w:rPr>
                <w:rFonts w:ascii="Arial" w:hAnsi="Arial" w:cs="Arial"/>
                <w:spacing w:val="-3"/>
                <w:szCs w:val="22"/>
              </w:rPr>
              <w:t xml:space="preserve">Events </w:t>
            </w:r>
            <w:r w:rsidRPr="005927EF">
              <w:rPr>
                <w:rFonts w:ascii="Arial" w:hAnsi="Arial" w:cs="Arial"/>
                <w:spacing w:val="-3"/>
                <w:szCs w:val="22"/>
              </w:rPr>
              <w:t>Manager</w:t>
            </w:r>
          </w:p>
          <w:p w14:paraId="4B94D5A5" w14:textId="77777777" w:rsidR="00C725FA" w:rsidRPr="00044F00" w:rsidRDefault="00C725FA" w:rsidP="00C725FA">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46191C65" w14:textId="77777777" w:rsidR="00C725FA" w:rsidRPr="00044F00" w:rsidRDefault="00C725FA" w:rsidP="00C725FA">
            <w:pPr>
              <w:suppressAutoHyphens/>
              <w:jc w:val="center"/>
              <w:rPr>
                <w:rFonts w:ascii="Arial" w:hAnsi="Arial" w:cs="Arial"/>
                <w:spacing w:val="-3"/>
                <w:szCs w:val="22"/>
              </w:rPr>
            </w:pPr>
          </w:p>
          <w:p w14:paraId="4C63392A" w14:textId="77777777" w:rsidR="00C725FA" w:rsidRDefault="00C725FA" w:rsidP="00C725FA">
            <w:pPr>
              <w:suppressAutoHyphens/>
              <w:jc w:val="center"/>
              <w:rPr>
                <w:rFonts w:ascii="Arial" w:hAnsi="Arial" w:cs="Arial"/>
                <w:spacing w:val="-3"/>
                <w:szCs w:val="22"/>
              </w:rPr>
            </w:pPr>
            <w:r>
              <w:rPr>
                <w:rFonts w:ascii="Arial" w:hAnsi="Arial" w:cs="Arial"/>
                <w:spacing w:val="-3"/>
                <w:szCs w:val="22"/>
              </w:rPr>
              <w:t>N/A</w:t>
            </w:r>
          </w:p>
          <w:p w14:paraId="34824FA9" w14:textId="4838CCE4" w:rsidR="00C725FA" w:rsidRPr="00044F00" w:rsidRDefault="00C725FA" w:rsidP="00C725FA">
            <w:pPr>
              <w:suppressAutoHyphens/>
              <w:jc w:val="center"/>
              <w:rPr>
                <w:rFonts w:ascii="Arial" w:hAnsi="Arial" w:cs="Arial"/>
                <w:spacing w:val="-3"/>
                <w:szCs w:val="22"/>
              </w:rPr>
            </w:pP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5D19FFAF" w14:textId="77777777" w:rsidR="00C725FA" w:rsidRDefault="00C725FA" w:rsidP="00C725FA">
            <w:pPr>
              <w:suppressAutoHyphens/>
              <w:jc w:val="both"/>
              <w:rPr>
                <w:rFonts w:ascii="Arial" w:hAnsi="Arial" w:cs="Arial"/>
                <w:spacing w:val="-3"/>
              </w:rPr>
            </w:pPr>
            <w:r>
              <w:rPr>
                <w:rFonts w:ascii="Arial" w:hAnsi="Arial" w:cs="Arial"/>
                <w:spacing w:val="-3"/>
              </w:rPr>
              <w:t>T</w:t>
            </w:r>
            <w:r w:rsidRPr="005927EF">
              <w:rPr>
                <w:rFonts w:ascii="Arial" w:hAnsi="Arial" w:cs="Arial"/>
                <w:spacing w:val="-3"/>
              </w:rPr>
              <w:t>he preparation and delivery of Myerscough’s full and varied events programme</w:t>
            </w:r>
            <w:r>
              <w:rPr>
                <w:rFonts w:ascii="Arial" w:hAnsi="Arial" w:cs="Arial"/>
                <w:spacing w:val="-3"/>
              </w:rPr>
              <w:t xml:space="preserve"> within the International Arena. </w:t>
            </w:r>
          </w:p>
          <w:p w14:paraId="4972D762" w14:textId="77777777" w:rsidR="00C725FA" w:rsidRDefault="00C725FA" w:rsidP="00C725FA">
            <w:pPr>
              <w:suppressAutoHyphens/>
              <w:jc w:val="both"/>
              <w:rPr>
                <w:rFonts w:ascii="Arial" w:hAnsi="Arial" w:cs="Arial"/>
                <w:spacing w:val="-3"/>
              </w:rPr>
            </w:pPr>
          </w:p>
          <w:p w14:paraId="55BD9946" w14:textId="77777777" w:rsidR="00C725FA" w:rsidRPr="00EA4B73" w:rsidRDefault="00C725FA" w:rsidP="00C725FA">
            <w:pPr>
              <w:suppressAutoHyphens/>
              <w:jc w:val="both"/>
              <w:rPr>
                <w:rFonts w:ascii="Arial" w:hAnsi="Arial" w:cs="Arial"/>
                <w:szCs w:val="24"/>
              </w:rPr>
            </w:pPr>
            <w:r w:rsidRPr="00EA4B73">
              <w:rPr>
                <w:rFonts w:ascii="Arial" w:hAnsi="Arial" w:cs="Arial"/>
                <w:szCs w:val="24"/>
              </w:rPr>
              <w:t>Provide the highest levels of customer service both internally and externally, to ensure the reputation of the service</w:t>
            </w:r>
            <w:r>
              <w:rPr>
                <w:rFonts w:ascii="Arial" w:hAnsi="Arial" w:cs="Arial"/>
                <w:szCs w:val="24"/>
              </w:rPr>
              <w:t>.</w:t>
            </w:r>
          </w:p>
          <w:p w14:paraId="65AE07FD" w14:textId="77777777" w:rsidR="00C725FA" w:rsidRDefault="00C725FA" w:rsidP="00C725FA">
            <w:pPr>
              <w:suppressAutoHyphens/>
              <w:jc w:val="both"/>
              <w:rPr>
                <w:rFonts w:ascii="Arial" w:hAnsi="Arial" w:cs="Arial"/>
                <w:spacing w:val="-3"/>
              </w:rPr>
            </w:pPr>
          </w:p>
          <w:p w14:paraId="607574E3" w14:textId="77777777" w:rsidR="00C725FA" w:rsidRDefault="00C725FA" w:rsidP="00C725FA">
            <w:pPr>
              <w:suppressAutoHyphens/>
              <w:jc w:val="both"/>
              <w:rPr>
                <w:rFonts w:ascii="Arial" w:hAnsi="Arial" w:cs="Arial"/>
                <w:b/>
                <w:spacing w:val="-3"/>
                <w:u w:val="single"/>
              </w:rPr>
            </w:pPr>
            <w:r w:rsidRPr="00340A79">
              <w:rPr>
                <w:rFonts w:ascii="Arial" w:hAnsi="Arial" w:cs="Arial"/>
                <w:b/>
                <w:spacing w:val="-3"/>
                <w:u w:val="single"/>
              </w:rPr>
              <w:t>Work to include regular weekends</w:t>
            </w:r>
            <w:r>
              <w:rPr>
                <w:rFonts w:ascii="Arial" w:hAnsi="Arial" w:cs="Arial"/>
                <w:b/>
                <w:spacing w:val="-3"/>
                <w:u w:val="single"/>
              </w:rPr>
              <w:t xml:space="preserve"> and </w:t>
            </w:r>
            <w:r w:rsidRPr="00340A79">
              <w:rPr>
                <w:rFonts w:ascii="Arial" w:hAnsi="Arial" w:cs="Arial"/>
                <w:b/>
                <w:spacing w:val="-3"/>
                <w:u w:val="single"/>
              </w:rPr>
              <w:t>evenings</w:t>
            </w:r>
          </w:p>
          <w:p w14:paraId="45FB0818" w14:textId="77777777" w:rsidR="00645161" w:rsidRPr="002B100F" w:rsidRDefault="00645161" w:rsidP="00AB5C57">
            <w:pPr>
              <w:autoSpaceDE w:val="0"/>
              <w:autoSpaceDN w:val="0"/>
              <w:adjustRightInd w:val="0"/>
              <w:rPr>
                <w:rFonts w:ascii="Arial" w:hAnsi="Arial" w:cs="Arial"/>
                <w:spacing w:val="-3"/>
              </w:rPr>
            </w:pPr>
          </w:p>
        </w:tc>
      </w:tr>
      <w:tr w:rsidR="001F7236" w:rsidRPr="002B100F" w14:paraId="1A8081BE" w14:textId="77777777" w:rsidTr="00C725FA">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DUTIES</w:t>
            </w:r>
          </w:p>
        </w:tc>
      </w:tr>
      <w:tr w:rsidR="001F7236" w:rsidRPr="002B100F" w14:paraId="049F31CB" w14:textId="77777777" w:rsidTr="00C725FA">
        <w:tc>
          <w:tcPr>
            <w:tcW w:w="9242" w:type="dxa"/>
            <w:gridSpan w:val="2"/>
            <w:tcBorders>
              <w:top w:val="single" w:sz="6" w:space="0" w:color="auto"/>
              <w:left w:val="single" w:sz="6" w:space="0" w:color="auto"/>
              <w:bottom w:val="single" w:sz="4" w:space="0" w:color="auto"/>
              <w:right w:val="single" w:sz="6" w:space="0" w:color="auto"/>
            </w:tcBorders>
          </w:tcPr>
          <w:p w14:paraId="55CF2607" w14:textId="77777777" w:rsidR="00C725FA" w:rsidRDefault="00C725FA" w:rsidP="00C725FA">
            <w:pPr>
              <w:rPr>
                <w:rFonts w:ascii="Arial" w:hAnsi="Arial" w:cs="Arial"/>
              </w:rPr>
            </w:pPr>
            <w:r>
              <w:rPr>
                <w:rFonts w:ascii="Arial" w:hAnsi="Arial" w:cs="Arial"/>
              </w:rPr>
              <w:t xml:space="preserve">To assist with the delivery of all events held at the International arena, including dressage, showjumping, combined training and may more. </w:t>
            </w:r>
          </w:p>
          <w:p w14:paraId="06F2B86F" w14:textId="77777777" w:rsidR="00C725FA" w:rsidRDefault="00C725FA" w:rsidP="00C725FA">
            <w:pPr>
              <w:rPr>
                <w:rFonts w:ascii="Arial" w:hAnsi="Arial" w:cs="Arial"/>
              </w:rPr>
            </w:pPr>
          </w:p>
          <w:p w14:paraId="289A1E4B" w14:textId="77777777" w:rsidR="00C725FA" w:rsidRDefault="00C725FA" w:rsidP="00C725FA">
            <w:pPr>
              <w:rPr>
                <w:rFonts w:ascii="Arial" w:hAnsi="Arial" w:cs="Arial"/>
              </w:rPr>
            </w:pPr>
            <w:r>
              <w:rPr>
                <w:rFonts w:ascii="Arial" w:hAnsi="Arial" w:cs="Arial"/>
              </w:rPr>
              <w:t xml:space="preserve">Duties to include but not limited to, dressage writing, stewarding the collecting ring, scoring of dressage sheets and using the online systems to report results.  </w:t>
            </w:r>
          </w:p>
          <w:p w14:paraId="3B88DDEA" w14:textId="77777777" w:rsidR="00C725FA" w:rsidRDefault="00C725FA" w:rsidP="00C725FA">
            <w:pPr>
              <w:rPr>
                <w:rFonts w:ascii="Arial" w:hAnsi="Arial" w:cs="Arial"/>
              </w:rPr>
            </w:pPr>
          </w:p>
          <w:p w14:paraId="0CB63C78" w14:textId="1CAA8624" w:rsidR="00C725FA" w:rsidRPr="0027213E" w:rsidRDefault="00C725FA" w:rsidP="00C725FA">
            <w:pPr>
              <w:rPr>
                <w:rFonts w:ascii="Arial" w:hAnsi="Arial" w:cs="Arial"/>
                <w:szCs w:val="24"/>
              </w:rPr>
            </w:pPr>
            <w:r w:rsidRPr="0027213E">
              <w:rPr>
                <w:rFonts w:ascii="Arial" w:hAnsi="Arial" w:cs="Arial"/>
              </w:rPr>
              <w:t>Preparation of all events</w:t>
            </w:r>
            <w:r>
              <w:rPr>
                <w:rFonts w:ascii="Arial" w:hAnsi="Arial" w:cs="Arial"/>
              </w:rPr>
              <w:t xml:space="preserve"> – setting up dressage arenas, building a full showjumping course, </w:t>
            </w:r>
            <w:r w:rsidRPr="0027213E">
              <w:rPr>
                <w:rFonts w:ascii="Arial" w:hAnsi="Arial" w:cs="Arial"/>
                <w:szCs w:val="24"/>
              </w:rPr>
              <w:t>to include lifting and carrying equipment</w:t>
            </w:r>
            <w:r>
              <w:rPr>
                <w:rFonts w:ascii="Arial" w:hAnsi="Arial" w:cs="Arial"/>
                <w:szCs w:val="24"/>
              </w:rPr>
              <w:t>.</w:t>
            </w:r>
            <w:r w:rsidRPr="0027213E">
              <w:rPr>
                <w:rFonts w:ascii="Arial" w:hAnsi="Arial" w:cs="Arial"/>
                <w:szCs w:val="24"/>
              </w:rPr>
              <w:t xml:space="preserve"> </w:t>
            </w:r>
            <w:r w:rsidR="00F00D1E">
              <w:rPr>
                <w:rFonts w:ascii="Arial" w:hAnsi="Arial" w:cs="Arial"/>
                <w:szCs w:val="24"/>
              </w:rPr>
              <w:t>Tractor driving.</w:t>
            </w:r>
          </w:p>
          <w:p w14:paraId="463A6EA2" w14:textId="169F1F56" w:rsidR="00C725FA" w:rsidRPr="0097005D" w:rsidRDefault="00C725FA" w:rsidP="00C725FA">
            <w:pPr>
              <w:tabs>
                <w:tab w:val="left" w:pos="2232"/>
              </w:tabs>
              <w:suppressAutoHyphens/>
              <w:jc w:val="both"/>
              <w:rPr>
                <w:rFonts w:ascii="Arial" w:hAnsi="Arial" w:cs="Arial"/>
              </w:rPr>
            </w:pPr>
            <w:r>
              <w:rPr>
                <w:rFonts w:ascii="Arial" w:hAnsi="Arial" w:cs="Arial"/>
              </w:rPr>
              <w:lastRenderedPageBreak/>
              <w:tab/>
            </w:r>
          </w:p>
          <w:p w14:paraId="4AB308AE" w14:textId="77777777" w:rsidR="00C725FA" w:rsidRDefault="00C725FA" w:rsidP="00C725FA">
            <w:pPr>
              <w:suppressAutoHyphens/>
              <w:jc w:val="both"/>
              <w:rPr>
                <w:rFonts w:ascii="Arial" w:hAnsi="Arial" w:cs="Arial"/>
                <w:spacing w:val="-3"/>
              </w:rPr>
            </w:pPr>
            <w:r>
              <w:rPr>
                <w:rFonts w:ascii="Arial" w:hAnsi="Arial" w:cs="Arial"/>
                <w:spacing w:val="-3"/>
              </w:rPr>
              <w:t xml:space="preserve">To work as part of a team and independently. </w:t>
            </w:r>
          </w:p>
          <w:p w14:paraId="5160CE28" w14:textId="77777777" w:rsidR="00C725FA" w:rsidRPr="0027213E" w:rsidRDefault="00C725FA" w:rsidP="00C725FA">
            <w:pPr>
              <w:suppressAutoHyphens/>
              <w:jc w:val="both"/>
              <w:rPr>
                <w:rFonts w:ascii="Arial" w:hAnsi="Arial" w:cs="Arial"/>
                <w:spacing w:val="-3"/>
              </w:rPr>
            </w:pPr>
          </w:p>
          <w:p w14:paraId="09D1B14C" w14:textId="77777777" w:rsidR="00C725FA" w:rsidRDefault="00C725FA" w:rsidP="00C725FA">
            <w:pPr>
              <w:suppressAutoHyphens/>
              <w:jc w:val="both"/>
              <w:rPr>
                <w:rFonts w:ascii="Arial" w:hAnsi="Arial" w:cs="Arial"/>
              </w:rPr>
            </w:pPr>
            <w:r w:rsidRPr="0027213E">
              <w:rPr>
                <w:rFonts w:ascii="Arial" w:hAnsi="Arial" w:cs="Arial"/>
              </w:rPr>
              <w:t>Ensure health and safety procedures are adhered to at all times.</w:t>
            </w:r>
          </w:p>
          <w:p w14:paraId="4C8B5F24" w14:textId="77777777" w:rsidR="00C725FA" w:rsidRPr="0027213E" w:rsidRDefault="00C725FA" w:rsidP="00C725FA">
            <w:pPr>
              <w:suppressAutoHyphens/>
              <w:jc w:val="both"/>
              <w:rPr>
                <w:rFonts w:ascii="Arial" w:hAnsi="Arial" w:cs="Arial"/>
                <w:spacing w:val="-3"/>
              </w:rPr>
            </w:pPr>
          </w:p>
          <w:p w14:paraId="19CDBA34" w14:textId="77777777" w:rsidR="00C725FA" w:rsidRDefault="00C725FA" w:rsidP="00C725FA">
            <w:pPr>
              <w:rPr>
                <w:rFonts w:ascii="Arial" w:hAnsi="Arial" w:cs="Arial"/>
                <w:szCs w:val="24"/>
              </w:rPr>
            </w:pPr>
            <w:r w:rsidRPr="0027213E">
              <w:rPr>
                <w:rFonts w:ascii="Arial" w:hAnsi="Arial" w:cs="Arial"/>
                <w:szCs w:val="24"/>
              </w:rPr>
              <w:t>To support other commercial services where necessary.</w:t>
            </w:r>
          </w:p>
          <w:p w14:paraId="046D135E" w14:textId="77777777" w:rsidR="00C725FA" w:rsidRDefault="00C725FA" w:rsidP="00C725FA">
            <w:pPr>
              <w:rPr>
                <w:rFonts w:ascii="Arial" w:hAnsi="Arial" w:cs="Arial"/>
                <w:szCs w:val="24"/>
              </w:rPr>
            </w:pPr>
          </w:p>
          <w:p w14:paraId="678CB2A5" w14:textId="77777777" w:rsidR="00C725FA" w:rsidRPr="0027213E" w:rsidRDefault="00C725FA" w:rsidP="00C725FA">
            <w:pPr>
              <w:rPr>
                <w:rFonts w:ascii="Arial" w:hAnsi="Arial" w:cs="Arial"/>
                <w:szCs w:val="24"/>
              </w:rPr>
            </w:pPr>
            <w:r>
              <w:rPr>
                <w:rFonts w:ascii="Arial" w:hAnsi="Arial" w:cs="Arial"/>
                <w:szCs w:val="24"/>
              </w:rPr>
              <w:t xml:space="preserve">To assist with the preparation of other commercial service events when needed. </w:t>
            </w:r>
          </w:p>
          <w:p w14:paraId="1BAE584F" w14:textId="77777777" w:rsidR="00C725FA" w:rsidRPr="0027213E" w:rsidRDefault="00C725FA" w:rsidP="00C725FA">
            <w:pPr>
              <w:rPr>
                <w:rFonts w:ascii="Arial" w:hAnsi="Arial" w:cs="Arial"/>
                <w:szCs w:val="24"/>
              </w:rPr>
            </w:pPr>
          </w:p>
          <w:p w14:paraId="53128261" w14:textId="0A7E858D" w:rsidR="001F7236" w:rsidRPr="002B100F" w:rsidRDefault="00C725FA" w:rsidP="00C725FA">
            <w:pPr>
              <w:suppressAutoHyphens/>
              <w:jc w:val="both"/>
              <w:rPr>
                <w:rFonts w:ascii="Arial" w:hAnsi="Arial" w:cs="Arial"/>
                <w:spacing w:val="-3"/>
              </w:rPr>
            </w:pPr>
            <w:r w:rsidRPr="0027213E">
              <w:rPr>
                <w:rFonts w:ascii="Arial" w:hAnsi="Arial" w:cs="Arial"/>
                <w:szCs w:val="24"/>
              </w:rPr>
              <w:t>To undertake any additional training as and when required</w:t>
            </w:r>
          </w:p>
        </w:tc>
      </w:tr>
    </w:tbl>
    <w:p w14:paraId="0562CB0E" w14:textId="77777777" w:rsidR="00645161" w:rsidRDefault="00645161"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C725FA">
        <w:trPr>
          <w:cantSplit/>
        </w:trPr>
        <w:tc>
          <w:tcPr>
            <w:tcW w:w="9198" w:type="dxa"/>
            <w:tcBorders>
              <w:top w:val="single" w:sz="4" w:space="0" w:color="000000" w:themeColor="text1"/>
              <w:bottom w:val="single" w:sz="4" w:space="0" w:color="000000" w:themeColor="text1"/>
            </w:tcBorders>
            <w:shd w:val="clear" w:color="auto" w:fill="167844"/>
          </w:tcPr>
          <w:p w14:paraId="7C10C4B0" w14:textId="63B5389D" w:rsidR="002233CF" w:rsidRPr="00E76106" w:rsidRDefault="00C758FC" w:rsidP="00C725FA">
            <w:pPr>
              <w:suppressAutoHyphens/>
              <w:jc w:val="both"/>
              <w:rPr>
                <w:rFonts w:ascii="Arial" w:hAnsi="Arial" w:cs="Arial"/>
                <w:b/>
                <w:color w:val="FFFFFF"/>
                <w:spacing w:val="-3"/>
              </w:rPr>
            </w:pPr>
            <w:r>
              <w:br w:type="page"/>
            </w:r>
            <w:r w:rsidR="002233CF" w:rsidRPr="00E76106">
              <w:rPr>
                <w:rFonts w:ascii="Arial" w:hAnsi="Arial" w:cs="Arial"/>
                <w:b/>
                <w:color w:val="FFFFFF"/>
                <w:spacing w:val="-3"/>
              </w:rPr>
              <w:t>DUTIES</w:t>
            </w:r>
          </w:p>
        </w:tc>
      </w:tr>
      <w:tr w:rsidR="002233CF" w:rsidRPr="002B100F" w14:paraId="3E3E2BA9" w14:textId="77777777" w:rsidTr="00C725FA">
        <w:trPr>
          <w:cantSplit/>
        </w:trPr>
        <w:tc>
          <w:tcPr>
            <w:tcW w:w="9198" w:type="dxa"/>
          </w:tcPr>
          <w:p w14:paraId="5B4BC512" w14:textId="4BC78CDD" w:rsidR="00D37160" w:rsidRPr="008B7157" w:rsidRDefault="00D37160" w:rsidP="003E5810">
            <w:pPr>
              <w:pStyle w:val="paragraph"/>
              <w:spacing w:before="0" w:beforeAutospacing="0" w:after="0" w:afterAutospacing="0"/>
              <w:jc w:val="both"/>
              <w:textAlignment w:val="baseline"/>
              <w:rPr>
                <w:rFonts w:ascii="Arial" w:hAnsi="Arial" w:cs="Arial"/>
              </w:rPr>
            </w:pPr>
            <w:r w:rsidRPr="008B7157">
              <w:rPr>
                <w:rStyle w:val="normaltextrun"/>
                <w:rFonts w:ascii="Arial" w:hAnsi="Arial" w:cs="Arial"/>
              </w:rPr>
              <w:t>You </w:t>
            </w:r>
            <w:r w:rsidR="00F6655C">
              <w:rPr>
                <w:rStyle w:val="normaltextrun"/>
                <w:rFonts w:ascii="Arial" w:hAnsi="Arial" w:cs="Arial"/>
              </w:rPr>
              <w:t xml:space="preserve">will be a </w:t>
            </w:r>
            <w:r w:rsidRPr="008B7157">
              <w:rPr>
                <w:rStyle w:val="normaltextrun"/>
                <w:rFonts w:ascii="Arial" w:hAnsi="Arial" w:cs="Arial"/>
              </w:rPr>
              <w:t>role model and promote the College values:</w:t>
            </w:r>
            <w:r w:rsidRPr="008B7157">
              <w:rPr>
                <w:rStyle w:val="eop"/>
                <w:rFonts w:ascii="Arial" w:hAnsi="Arial" w:cs="Arial"/>
              </w:rPr>
              <w:t> </w:t>
            </w:r>
            <w:r w:rsidRPr="008B7157">
              <w:rPr>
                <w:rStyle w:val="normaltextrun"/>
                <w:rFonts w:ascii="Arial" w:hAnsi="Arial" w:cs="Arial"/>
              </w:rPr>
              <w:t> </w:t>
            </w:r>
            <w:r w:rsidRPr="008B7157">
              <w:rPr>
                <w:rStyle w:val="eop"/>
                <w:rFonts w:ascii="Arial" w:hAnsi="Arial" w:cs="Arial"/>
              </w:rPr>
              <w:t> </w:t>
            </w:r>
          </w:p>
          <w:p w14:paraId="4CCCD75D" w14:textId="77777777" w:rsidR="00D60F1C" w:rsidRDefault="00D60F1C" w:rsidP="009460DC">
            <w:pPr>
              <w:pStyle w:val="paragraph"/>
              <w:spacing w:before="0" w:beforeAutospacing="0" w:after="0" w:afterAutospacing="0"/>
              <w:jc w:val="both"/>
              <w:textAlignment w:val="baseline"/>
              <w:rPr>
                <w:rStyle w:val="normaltextrun"/>
                <w:b/>
                <w:bCs/>
                <w:color w:val="000000"/>
              </w:rPr>
            </w:pPr>
          </w:p>
          <w:p w14:paraId="04B68D78"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Collaborative</w:t>
            </w:r>
            <w:r w:rsidRPr="009460DC">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FREDIE</w:t>
            </w:r>
            <w:r w:rsidRPr="009460DC">
              <w:rPr>
                <w:rFonts w:ascii="Arial" w:hAnsi="Arial" w:cs="Arial"/>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C725FA">
        <w:trPr>
          <w:cantSplit/>
        </w:trPr>
        <w:tc>
          <w:tcPr>
            <w:tcW w:w="9198" w:type="dxa"/>
          </w:tcPr>
          <w:p w14:paraId="219A1081" w14:textId="58DCBD8B" w:rsidR="77BF0285" w:rsidRDefault="77BF0285" w:rsidP="77BF0285">
            <w:pPr>
              <w:jc w:val="both"/>
              <w:rPr>
                <w:rFonts w:ascii="Arial" w:hAnsi="Arial" w:cs="Arial"/>
              </w:rPr>
            </w:pPr>
          </w:p>
          <w:p w14:paraId="56E9B7DE"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2B100F" w:rsidRDefault="002233CF" w:rsidP="003E5810">
            <w:pPr>
              <w:suppressAutoHyphens/>
              <w:jc w:val="both"/>
              <w:rPr>
                <w:rFonts w:ascii="Arial" w:hAnsi="Arial" w:cs="Arial"/>
                <w:spacing w:val="-3"/>
              </w:rPr>
            </w:pPr>
          </w:p>
        </w:tc>
      </w:tr>
      <w:tr w:rsidR="005A5FCB" w:rsidRPr="002B69E7" w14:paraId="61CDCEAD" w14:textId="77777777" w:rsidTr="00C725FA">
        <w:trPr>
          <w:cantSplit/>
        </w:trPr>
        <w:tc>
          <w:tcPr>
            <w:tcW w:w="9198" w:type="dxa"/>
          </w:tcPr>
          <w:p w14:paraId="7EAFA688"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2B69E7" w:rsidRDefault="005A5FCB" w:rsidP="005A5FCB">
            <w:pPr>
              <w:pStyle w:val="BodyText"/>
              <w:rPr>
                <w:rFonts w:ascii="Arial" w:hAnsi="Arial" w:cs="Arial"/>
              </w:rPr>
            </w:pPr>
          </w:p>
        </w:tc>
      </w:tr>
      <w:tr w:rsidR="005A5FCB" w:rsidRPr="002B100F" w14:paraId="23DE523C" w14:textId="77777777" w:rsidTr="00C725FA">
        <w:trPr>
          <w:cantSplit/>
        </w:trPr>
        <w:tc>
          <w:tcPr>
            <w:tcW w:w="9198" w:type="dxa"/>
          </w:tcPr>
          <w:p w14:paraId="2719BD6D"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14:paraId="52E56223" w14:textId="77777777" w:rsidR="005A5FCB" w:rsidRDefault="005A5FCB" w:rsidP="005A5FCB">
            <w:pPr>
              <w:pStyle w:val="BodyText"/>
              <w:rPr>
                <w:rFonts w:ascii="Arial" w:hAnsi="Arial" w:cs="Arial"/>
              </w:rPr>
            </w:pPr>
          </w:p>
        </w:tc>
      </w:tr>
      <w:tr w:rsidR="002233CF" w:rsidRPr="002B100F" w14:paraId="07547A01" w14:textId="77777777" w:rsidTr="00C725FA">
        <w:trPr>
          <w:cantSplit/>
        </w:trPr>
        <w:tc>
          <w:tcPr>
            <w:tcW w:w="9198" w:type="dxa"/>
          </w:tcPr>
          <w:p w14:paraId="2364612F"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lastRenderedPageBreak/>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Default="00E34F59" w:rsidP="00C758FC">
            <w:pPr>
              <w:pStyle w:val="BodyText"/>
              <w:rPr>
                <w:rFonts w:ascii="Arial" w:hAnsi="Arial" w:cs="Arial"/>
                <w:szCs w:val="24"/>
              </w:rPr>
            </w:pPr>
          </w:p>
        </w:tc>
      </w:tr>
    </w:tbl>
    <w:p w14:paraId="738610EB" w14:textId="06DA098B" w:rsidR="002E688C" w:rsidRPr="002B100F" w:rsidRDefault="002E688C" w:rsidP="00C725FA">
      <w:pPr>
        <w:suppressAutoHyphens/>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6B2461" w:rsidRPr="002B100F" w14:paraId="463F29E8" w14:textId="77777777" w:rsidTr="003E5810">
        <w:trPr>
          <w:cantSplit/>
        </w:trPr>
        <w:tc>
          <w:tcPr>
            <w:tcW w:w="9198" w:type="dxa"/>
          </w:tcPr>
          <w:p w14:paraId="0B36AE40" w14:textId="77777777" w:rsidR="003E5810" w:rsidRDefault="003E5810" w:rsidP="003E5810">
            <w:pPr>
              <w:pStyle w:val="BodyText"/>
              <w:rPr>
                <w:rFonts w:ascii="Arial" w:hAnsi="Arial" w:cs="Arial"/>
                <w:szCs w:val="24"/>
              </w:rPr>
            </w:pPr>
          </w:p>
          <w:p w14:paraId="09ADF7DA" w14:textId="720A2B94" w:rsidR="003E5810" w:rsidRPr="00EE2EE2" w:rsidRDefault="003E5810" w:rsidP="003E5810">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Default="00CB35F2" w:rsidP="00E34F59">
            <w:pPr>
              <w:jc w:val="both"/>
              <w:rPr>
                <w:rFonts w:ascii="Arial" w:hAnsi="Arial" w:cs="Arial"/>
                <w:szCs w:val="24"/>
              </w:rPr>
            </w:pPr>
          </w:p>
        </w:tc>
      </w:tr>
      <w:tr w:rsidR="003E5810" w:rsidRPr="002B100F" w14:paraId="09B3F5F6" w14:textId="77777777" w:rsidTr="003E5810">
        <w:trPr>
          <w:cantSplit/>
        </w:trPr>
        <w:tc>
          <w:tcPr>
            <w:tcW w:w="9198" w:type="dxa"/>
          </w:tcPr>
          <w:p w14:paraId="167E634B" w14:textId="65E2D3A9" w:rsidR="003E5810" w:rsidRPr="00EE2EE2" w:rsidRDefault="003E5810" w:rsidP="003E5810">
            <w:pPr>
              <w:jc w:val="both"/>
              <w:rPr>
                <w:rFonts w:ascii="Arial" w:hAnsi="Arial" w:cs="Arial"/>
                <w:szCs w:val="24"/>
              </w:rPr>
            </w:pPr>
            <w:r w:rsidRPr="00EE2EE2">
              <w:rPr>
                <w:rFonts w:ascii="Arial" w:hAnsi="Arial" w:cs="Arial"/>
                <w:szCs w:val="24"/>
              </w:rPr>
              <w:t>Any other duties that may reasonably be required by Line Management and the Chief Executive &amp; Principal.</w:t>
            </w:r>
          </w:p>
        </w:tc>
      </w:tr>
      <w:tr w:rsidR="003E5810" w:rsidRPr="002B100F" w14:paraId="3A0FF5F2" w14:textId="77777777" w:rsidTr="003E5810">
        <w:trPr>
          <w:cantSplit/>
        </w:trPr>
        <w:tc>
          <w:tcPr>
            <w:tcW w:w="9198" w:type="dxa"/>
          </w:tcPr>
          <w:p w14:paraId="5630AD66" w14:textId="77777777" w:rsidR="003E5810" w:rsidRDefault="003E5810" w:rsidP="003E5810">
            <w:pPr>
              <w:pStyle w:val="BodyText"/>
              <w:rPr>
                <w:rFonts w:ascii="Arial" w:hAnsi="Arial" w:cs="Arial"/>
                <w:szCs w:val="24"/>
              </w:rPr>
            </w:pP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C725FA" w:rsidRPr="00E3248D" w14:paraId="154B57F7" w14:textId="77777777" w:rsidTr="009646E5">
        <w:tc>
          <w:tcPr>
            <w:tcW w:w="5812" w:type="dxa"/>
            <w:tcBorders>
              <w:bottom w:val="single" w:sz="4" w:space="0" w:color="000000"/>
            </w:tcBorders>
          </w:tcPr>
          <w:p w14:paraId="2DBF0D7D" w14:textId="43D7EFA0" w:rsidR="00C725FA" w:rsidRPr="00E34F59" w:rsidRDefault="00F00D1E" w:rsidP="00C725FA">
            <w:pPr>
              <w:suppressAutoHyphens/>
              <w:jc w:val="both"/>
              <w:rPr>
                <w:rFonts w:ascii="Arial" w:hAnsi="Arial" w:cs="Arial"/>
                <w:spacing w:val="-3"/>
                <w:sz w:val="21"/>
                <w:szCs w:val="21"/>
              </w:rPr>
            </w:pPr>
            <w:r>
              <w:rPr>
                <w:rFonts w:ascii="Arial" w:hAnsi="Arial" w:cs="Arial"/>
                <w:spacing w:val="-3"/>
                <w:sz w:val="21"/>
                <w:szCs w:val="21"/>
              </w:rPr>
              <w:t xml:space="preserve">Full driving licence </w:t>
            </w:r>
          </w:p>
        </w:tc>
        <w:tc>
          <w:tcPr>
            <w:tcW w:w="4394" w:type="dxa"/>
            <w:tcBorders>
              <w:bottom w:val="single" w:sz="4" w:space="0" w:color="000000"/>
            </w:tcBorders>
          </w:tcPr>
          <w:p w14:paraId="1FE6597D" w14:textId="77777777" w:rsidR="00C725FA"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GCSE, or equivalent, English &amp; Maths grade C or above (A/I)</w:t>
            </w:r>
          </w:p>
          <w:p w14:paraId="680A4E5D" w14:textId="6303CFCC" w:rsidR="00C725FA" w:rsidRPr="00E34F59" w:rsidRDefault="00C725FA" w:rsidP="00C725FA">
            <w:pPr>
              <w:suppressAutoHyphens/>
              <w:jc w:val="both"/>
              <w:rPr>
                <w:rFonts w:ascii="Arial" w:hAnsi="Arial" w:cs="Arial"/>
                <w:spacing w:val="-3"/>
                <w:sz w:val="21"/>
                <w:szCs w:val="21"/>
              </w:rPr>
            </w:pPr>
            <w:r w:rsidRPr="005927EF">
              <w:rPr>
                <w:rFonts w:ascii="Arial" w:hAnsi="Arial" w:cs="Arial"/>
                <w:spacing w:val="-3"/>
                <w:sz w:val="21"/>
                <w:szCs w:val="21"/>
              </w:rPr>
              <w:t>Microsoft Office Suite / Word processing, databases, spreadsheets etc  (A)</w:t>
            </w: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C725FA" w:rsidRPr="00E3248D" w14:paraId="19219836" w14:textId="77777777" w:rsidTr="009646E5">
        <w:tc>
          <w:tcPr>
            <w:tcW w:w="5812" w:type="dxa"/>
            <w:tcBorders>
              <w:bottom w:val="single" w:sz="4" w:space="0" w:color="000000"/>
            </w:tcBorders>
          </w:tcPr>
          <w:p w14:paraId="1E9E4A90" w14:textId="77777777" w:rsidR="00C725FA" w:rsidRPr="00975507"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Ability to communicate at all levels  (A/I)</w:t>
            </w:r>
          </w:p>
          <w:p w14:paraId="399F315B" w14:textId="77777777" w:rsidR="00C725FA" w:rsidRPr="00975507"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Methodical / logical thinker  (A/I)</w:t>
            </w:r>
          </w:p>
          <w:p w14:paraId="7194DBDC" w14:textId="77777777" w:rsidR="00C725FA" w:rsidRPr="00E34F59" w:rsidRDefault="00C725FA" w:rsidP="00C725FA">
            <w:pPr>
              <w:suppressAutoHyphens/>
              <w:jc w:val="both"/>
              <w:rPr>
                <w:rFonts w:ascii="Arial" w:hAnsi="Arial" w:cs="Arial"/>
                <w:b/>
                <w:spacing w:val="-3"/>
                <w:sz w:val="21"/>
                <w:szCs w:val="21"/>
              </w:rPr>
            </w:pPr>
          </w:p>
        </w:tc>
        <w:tc>
          <w:tcPr>
            <w:tcW w:w="4394" w:type="dxa"/>
            <w:tcBorders>
              <w:bottom w:val="single" w:sz="4" w:space="0" w:color="000000"/>
            </w:tcBorders>
          </w:tcPr>
          <w:p w14:paraId="769D0D3C" w14:textId="77777777" w:rsidR="00C725FA" w:rsidRPr="00E34F59" w:rsidRDefault="00C725FA" w:rsidP="00C725FA">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C725FA" w:rsidRPr="00E3248D" w14:paraId="54CD245A" w14:textId="77777777" w:rsidTr="009646E5">
        <w:tc>
          <w:tcPr>
            <w:tcW w:w="5812" w:type="dxa"/>
            <w:tcBorders>
              <w:bottom w:val="single" w:sz="4" w:space="0" w:color="000000"/>
            </w:tcBorders>
          </w:tcPr>
          <w:p w14:paraId="04DCC307" w14:textId="77777777" w:rsidR="00C725FA" w:rsidRDefault="00C725FA" w:rsidP="00C725FA">
            <w:pPr>
              <w:suppressAutoHyphens/>
              <w:rPr>
                <w:rFonts w:ascii="Arial" w:hAnsi="Arial" w:cs="Arial"/>
                <w:spacing w:val="-3"/>
                <w:sz w:val="21"/>
                <w:szCs w:val="21"/>
              </w:rPr>
            </w:pPr>
            <w:r w:rsidRPr="00975507">
              <w:rPr>
                <w:rFonts w:ascii="Arial" w:hAnsi="Arial" w:cs="Arial"/>
                <w:spacing w:val="-3"/>
                <w:sz w:val="21"/>
                <w:szCs w:val="21"/>
              </w:rPr>
              <w:t>Confident and professional  (I)</w:t>
            </w:r>
          </w:p>
          <w:p w14:paraId="36FEB5B0" w14:textId="77777777" w:rsidR="00C725FA" w:rsidRPr="00E34F59" w:rsidRDefault="00C725FA" w:rsidP="00C725FA">
            <w:pPr>
              <w:suppressAutoHyphens/>
              <w:rPr>
                <w:rFonts w:ascii="Arial" w:hAnsi="Arial" w:cs="Arial"/>
                <w:spacing w:val="-3"/>
                <w:sz w:val="21"/>
                <w:szCs w:val="21"/>
              </w:rPr>
            </w:pPr>
          </w:p>
        </w:tc>
        <w:tc>
          <w:tcPr>
            <w:tcW w:w="4394" w:type="dxa"/>
            <w:tcBorders>
              <w:bottom w:val="single" w:sz="4" w:space="0" w:color="000000"/>
            </w:tcBorders>
          </w:tcPr>
          <w:p w14:paraId="30D7AA69" w14:textId="77777777" w:rsidR="00C725FA" w:rsidRPr="00E34F59" w:rsidRDefault="00C725FA" w:rsidP="00C725FA">
            <w:pPr>
              <w:suppressAutoHyphens/>
              <w:jc w:val="both"/>
              <w:rPr>
                <w:rFonts w:ascii="Arial" w:hAnsi="Arial" w:cs="Arial"/>
                <w:spacing w:val="-3"/>
                <w:sz w:val="21"/>
                <w:szCs w:val="21"/>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43F52B32" w14:textId="77777777" w:rsidR="00C725FA" w:rsidRDefault="00C725FA" w:rsidP="00C725FA">
            <w:pPr>
              <w:suppressAutoHyphens/>
              <w:jc w:val="both"/>
              <w:rPr>
                <w:rFonts w:ascii="Arial" w:hAnsi="Arial" w:cs="Arial"/>
                <w:spacing w:val="-3"/>
                <w:sz w:val="21"/>
                <w:szCs w:val="21"/>
              </w:rPr>
            </w:pPr>
            <w:r>
              <w:rPr>
                <w:rFonts w:ascii="Arial" w:hAnsi="Arial" w:cs="Arial"/>
                <w:spacing w:val="-3"/>
                <w:sz w:val="21"/>
                <w:szCs w:val="21"/>
              </w:rPr>
              <w:t>Experience or Knowledge</w:t>
            </w:r>
            <w:r w:rsidRPr="00975507">
              <w:rPr>
                <w:rFonts w:ascii="Arial" w:hAnsi="Arial" w:cs="Arial"/>
                <w:spacing w:val="-3"/>
                <w:sz w:val="21"/>
                <w:szCs w:val="21"/>
              </w:rPr>
              <w:t xml:space="preserve"> </w:t>
            </w:r>
            <w:r>
              <w:rPr>
                <w:rFonts w:ascii="Arial" w:hAnsi="Arial" w:cs="Arial"/>
                <w:spacing w:val="-3"/>
                <w:sz w:val="21"/>
                <w:szCs w:val="21"/>
              </w:rPr>
              <w:t>of</w:t>
            </w:r>
            <w:r w:rsidRPr="00975507">
              <w:rPr>
                <w:rFonts w:ascii="Arial" w:hAnsi="Arial" w:cs="Arial"/>
                <w:spacing w:val="-3"/>
                <w:sz w:val="21"/>
                <w:szCs w:val="21"/>
              </w:rPr>
              <w:t xml:space="preserve"> the equine </w:t>
            </w:r>
            <w:r>
              <w:rPr>
                <w:rFonts w:ascii="Arial" w:hAnsi="Arial" w:cs="Arial"/>
                <w:spacing w:val="-3"/>
                <w:sz w:val="21"/>
                <w:szCs w:val="21"/>
              </w:rPr>
              <w:t xml:space="preserve">events </w:t>
            </w:r>
            <w:r w:rsidRPr="00975507">
              <w:rPr>
                <w:rFonts w:ascii="Arial" w:hAnsi="Arial" w:cs="Arial"/>
                <w:spacing w:val="-3"/>
                <w:sz w:val="21"/>
                <w:szCs w:val="21"/>
              </w:rPr>
              <w:t>industry (A/I)</w:t>
            </w:r>
          </w:p>
          <w:p w14:paraId="7196D064" w14:textId="77777777" w:rsidR="00E34F59" w:rsidRPr="00E34F59" w:rsidRDefault="00E34F59" w:rsidP="004A6AB6">
            <w:pPr>
              <w:suppressAutoHyphens/>
              <w:jc w:val="both"/>
              <w:rPr>
                <w:rFonts w:ascii="Arial" w:hAnsi="Arial" w:cs="Arial"/>
                <w:b/>
                <w:spacing w:val="-3"/>
                <w:sz w:val="21"/>
                <w:szCs w:val="21"/>
              </w:rPr>
            </w:pPr>
          </w:p>
        </w:tc>
        <w:tc>
          <w:tcPr>
            <w:tcW w:w="4394" w:type="dxa"/>
            <w:tcBorders>
              <w:bottom w:val="single" w:sz="4" w:space="0" w:color="000000"/>
            </w:tcBorders>
          </w:tcPr>
          <w:p w14:paraId="06C0EBFE" w14:textId="77777777" w:rsid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C725FA" w:rsidRPr="00E3248D" w14:paraId="21A00891" w14:textId="77777777" w:rsidTr="009646E5">
        <w:tc>
          <w:tcPr>
            <w:tcW w:w="5812" w:type="dxa"/>
            <w:tcBorders>
              <w:bottom w:val="single" w:sz="4" w:space="0" w:color="000000"/>
            </w:tcBorders>
          </w:tcPr>
          <w:p w14:paraId="71A1B016" w14:textId="77777777" w:rsidR="00C725FA" w:rsidRPr="00E34F59"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62ED3539" w14:textId="77777777" w:rsidR="00C725FA" w:rsidRPr="00E34F59"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Good communication skills  (I)</w:t>
            </w:r>
          </w:p>
          <w:p w14:paraId="411FC803" w14:textId="77777777" w:rsidR="00C725FA" w:rsidRPr="00E34F59"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B49020A" w14:textId="77777777" w:rsidR="00C725FA"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p w14:paraId="3AE02980" w14:textId="77777777" w:rsidR="00C725FA"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Good organisational skills  (I)</w:t>
            </w:r>
          </w:p>
          <w:p w14:paraId="44A4F4AF" w14:textId="77777777" w:rsidR="00C725FA"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Natural enthusiasm  (I)</w:t>
            </w:r>
          </w:p>
          <w:p w14:paraId="074BA79B" w14:textId="77777777" w:rsidR="00C725FA"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Consistent team player  (I)</w:t>
            </w:r>
          </w:p>
          <w:p w14:paraId="76B0359C" w14:textId="7C69AA77" w:rsidR="00C725FA" w:rsidRPr="00E34F59"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Customer orientated  (I)</w:t>
            </w:r>
          </w:p>
        </w:tc>
        <w:tc>
          <w:tcPr>
            <w:tcW w:w="4394" w:type="dxa"/>
            <w:tcBorders>
              <w:bottom w:val="single" w:sz="4" w:space="0" w:color="000000"/>
            </w:tcBorders>
          </w:tcPr>
          <w:p w14:paraId="6D072C0D" w14:textId="77777777" w:rsidR="00C725FA" w:rsidRPr="00E34F59" w:rsidRDefault="00C725FA" w:rsidP="00C725FA">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48BAC9FA">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C725FA" w:rsidRPr="00A63814" w14:paraId="16DEB4AB" w14:textId="77777777" w:rsidTr="0055217E">
        <w:tc>
          <w:tcPr>
            <w:tcW w:w="4709" w:type="dxa"/>
            <w:tcBorders>
              <w:top w:val="single" w:sz="6" w:space="0" w:color="auto"/>
              <w:left w:val="single" w:sz="6" w:space="0" w:color="auto"/>
              <w:bottom w:val="nil"/>
              <w:right w:val="single" w:sz="6" w:space="0" w:color="auto"/>
            </w:tcBorders>
            <w:vAlign w:val="center"/>
          </w:tcPr>
          <w:p w14:paraId="0582DE3F" w14:textId="77777777" w:rsidR="00C725FA" w:rsidRPr="00B11781" w:rsidRDefault="00C725FA" w:rsidP="00C725FA">
            <w:pPr>
              <w:suppressAutoHyphens/>
              <w:jc w:val="center"/>
              <w:rPr>
                <w:rFonts w:ascii="Arial" w:hAnsi="Arial" w:cs="Arial"/>
                <w:spacing w:val="-3"/>
              </w:rPr>
            </w:pPr>
          </w:p>
          <w:p w14:paraId="0894C99E" w14:textId="1B4FFABA" w:rsidR="00C725FA" w:rsidRDefault="00C725FA" w:rsidP="00C725FA">
            <w:pPr>
              <w:suppressAutoHyphens/>
              <w:jc w:val="center"/>
              <w:rPr>
                <w:rFonts w:ascii="Arial" w:hAnsi="Arial" w:cs="Arial"/>
                <w:spacing w:val="-3"/>
              </w:rPr>
            </w:pPr>
            <w:r w:rsidRPr="00B11781">
              <w:rPr>
                <w:rFonts w:ascii="Arial" w:hAnsi="Arial" w:cs="Arial"/>
                <w:spacing w:val="-3"/>
              </w:rPr>
              <w:t xml:space="preserve">Equine Events </w:t>
            </w:r>
            <w:r>
              <w:rPr>
                <w:rFonts w:ascii="Arial" w:hAnsi="Arial" w:cs="Arial"/>
                <w:spacing w:val="-3"/>
              </w:rPr>
              <w:t>Assistant</w:t>
            </w:r>
            <w:r w:rsidR="00E9054D">
              <w:rPr>
                <w:rFonts w:ascii="Arial" w:hAnsi="Arial" w:cs="Arial"/>
                <w:spacing w:val="-3"/>
              </w:rPr>
              <w:t xml:space="preserve"> – Fixed Term to December 2026</w:t>
            </w:r>
          </w:p>
          <w:p w14:paraId="4B1F511A" w14:textId="77777777" w:rsidR="00C725FA" w:rsidRPr="0093183D" w:rsidRDefault="00C725FA" w:rsidP="00C725FA">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vAlign w:val="center"/>
          </w:tcPr>
          <w:p w14:paraId="65F9C3DC" w14:textId="6971F6EB" w:rsidR="00C725FA" w:rsidRPr="0093183D" w:rsidRDefault="00C725FA" w:rsidP="00C725FA">
            <w:pPr>
              <w:suppressAutoHyphens/>
              <w:jc w:val="center"/>
              <w:rPr>
                <w:rFonts w:ascii="Arial" w:hAnsi="Arial" w:cs="Arial"/>
                <w:spacing w:val="-3"/>
              </w:rPr>
            </w:pPr>
            <w:r>
              <w:rPr>
                <w:rFonts w:ascii="Arial" w:hAnsi="Arial" w:cs="Arial"/>
                <w:spacing w:val="-3"/>
              </w:rPr>
              <w:t>Commercial Services</w:t>
            </w:r>
          </w:p>
        </w:tc>
      </w:tr>
      <w:tr w:rsidR="00E34F59" w:rsidRPr="00A63814" w14:paraId="46FE77B3" w14:textId="77777777" w:rsidTr="48BAC9FA">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C725FA" w:rsidRPr="00A63814" w14:paraId="4FC1C90D" w14:textId="77777777" w:rsidTr="00C347BD">
        <w:tc>
          <w:tcPr>
            <w:tcW w:w="4709" w:type="dxa"/>
            <w:tcBorders>
              <w:top w:val="single" w:sz="6" w:space="0" w:color="auto"/>
              <w:left w:val="single" w:sz="6" w:space="0" w:color="auto"/>
              <w:bottom w:val="nil"/>
              <w:right w:val="single" w:sz="6" w:space="0" w:color="auto"/>
            </w:tcBorders>
            <w:vAlign w:val="center"/>
          </w:tcPr>
          <w:p w14:paraId="55012E2F" w14:textId="77777777" w:rsidR="00C725FA" w:rsidRPr="00A63814" w:rsidRDefault="00C725FA" w:rsidP="00C725FA">
            <w:pPr>
              <w:suppressAutoHyphens/>
              <w:jc w:val="center"/>
              <w:rPr>
                <w:rFonts w:ascii="Arial" w:hAnsi="Arial" w:cs="Arial"/>
                <w:spacing w:val="-3"/>
                <w:szCs w:val="24"/>
              </w:rPr>
            </w:pPr>
          </w:p>
          <w:p w14:paraId="2955AAE0" w14:textId="77777777" w:rsidR="00C725FA" w:rsidRDefault="00C725FA" w:rsidP="00C725FA">
            <w:pPr>
              <w:suppressAutoHyphens/>
              <w:jc w:val="center"/>
              <w:rPr>
                <w:rFonts w:ascii="Arial" w:hAnsi="Arial" w:cs="Arial"/>
                <w:spacing w:val="-3"/>
                <w:szCs w:val="24"/>
              </w:rPr>
            </w:pPr>
            <w:r>
              <w:rPr>
                <w:rFonts w:ascii="Arial" w:hAnsi="Arial" w:cs="Arial"/>
                <w:spacing w:val="-3"/>
                <w:szCs w:val="24"/>
              </w:rPr>
              <w:t xml:space="preserve">National Living Wage  </w:t>
            </w:r>
          </w:p>
          <w:p w14:paraId="56891922" w14:textId="77777777" w:rsidR="00C725FA" w:rsidRDefault="00C725FA" w:rsidP="00C725FA">
            <w:pPr>
              <w:suppressAutoHyphens/>
              <w:jc w:val="center"/>
              <w:rPr>
                <w:rFonts w:ascii="Arial" w:hAnsi="Arial" w:cs="Arial"/>
                <w:spacing w:val="-3"/>
                <w:szCs w:val="24"/>
              </w:rPr>
            </w:pPr>
          </w:p>
          <w:p w14:paraId="562C75D1" w14:textId="77777777" w:rsidR="00C725FA" w:rsidRPr="003A0D99" w:rsidRDefault="00C725FA" w:rsidP="00C725FA">
            <w:pPr>
              <w:suppressAutoHyphens/>
              <w:jc w:val="center"/>
              <w:rPr>
                <w:rFonts w:ascii="Arial" w:hAnsi="Arial" w:cs="Arial"/>
                <w:spacing w:val="-3"/>
              </w:rPr>
            </w:pPr>
          </w:p>
        </w:tc>
        <w:tc>
          <w:tcPr>
            <w:tcW w:w="4931" w:type="dxa"/>
            <w:tcBorders>
              <w:top w:val="single" w:sz="6" w:space="0" w:color="auto"/>
              <w:left w:val="nil"/>
              <w:bottom w:val="nil"/>
              <w:right w:val="single" w:sz="6" w:space="0" w:color="auto"/>
            </w:tcBorders>
          </w:tcPr>
          <w:p w14:paraId="64960B4F" w14:textId="77777777" w:rsidR="00C725FA" w:rsidRPr="00A63814" w:rsidRDefault="00C725FA" w:rsidP="00C725FA">
            <w:pPr>
              <w:jc w:val="center"/>
              <w:rPr>
                <w:rFonts w:ascii="Arial" w:hAnsi="Arial" w:cs="Arial"/>
                <w:szCs w:val="24"/>
              </w:rPr>
            </w:pPr>
          </w:p>
          <w:p w14:paraId="6B3CCD5B" w14:textId="3D04E9C8" w:rsidR="00C725FA" w:rsidRDefault="00E9054D" w:rsidP="00C725FA">
            <w:pPr>
              <w:jc w:val="center"/>
              <w:rPr>
                <w:rFonts w:ascii="Arial" w:hAnsi="Arial" w:cs="Arial"/>
                <w:szCs w:val="24"/>
              </w:rPr>
            </w:pPr>
            <w:r>
              <w:rPr>
                <w:rFonts w:ascii="Arial" w:hAnsi="Arial" w:cs="Arial"/>
                <w:szCs w:val="24"/>
              </w:rPr>
              <w:t xml:space="preserve">24 </w:t>
            </w:r>
            <w:r w:rsidR="00C725FA">
              <w:rPr>
                <w:rFonts w:ascii="Arial" w:hAnsi="Arial" w:cs="Arial"/>
                <w:szCs w:val="24"/>
              </w:rPr>
              <w:t>hours, fixed term</w:t>
            </w:r>
          </w:p>
          <w:p w14:paraId="1A965116" w14:textId="77777777" w:rsidR="00C725FA" w:rsidRPr="00A63814" w:rsidRDefault="00C725FA" w:rsidP="00C725FA">
            <w:pPr>
              <w:rPr>
                <w:rFonts w:ascii="Arial" w:hAnsi="Arial" w:cs="Arial"/>
                <w:spacing w:val="-3"/>
                <w:szCs w:val="24"/>
              </w:rPr>
            </w:pPr>
          </w:p>
        </w:tc>
      </w:tr>
      <w:tr w:rsidR="00E34F59" w:rsidRPr="00A63814" w14:paraId="53DEDFF3" w14:textId="77777777" w:rsidTr="48BAC9FA">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F70D4F" w:rsidRPr="00A63814" w14:paraId="4D185F4D" w14:textId="77777777" w:rsidTr="48BAC9FA">
        <w:tc>
          <w:tcPr>
            <w:tcW w:w="4709" w:type="dxa"/>
            <w:tcBorders>
              <w:top w:val="single" w:sz="6" w:space="0" w:color="auto"/>
              <w:left w:val="single" w:sz="6" w:space="0" w:color="auto"/>
              <w:bottom w:val="single" w:sz="6" w:space="0" w:color="auto"/>
              <w:right w:val="single" w:sz="6" w:space="0" w:color="auto"/>
            </w:tcBorders>
          </w:tcPr>
          <w:p w14:paraId="7DF4E37C" w14:textId="77777777" w:rsidR="00F70D4F" w:rsidRPr="00A63814" w:rsidRDefault="00F70D4F" w:rsidP="00C725FA">
            <w:pPr>
              <w:suppressAutoHyphens/>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20F61042"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1ADA8953"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rPr>
              <w:t>Employee Contribution Rate (as at 1 April 2026) (based on actual NOT FTE) </w:t>
            </w:r>
            <w:r w:rsidRPr="0D288444">
              <w:rPr>
                <w:rStyle w:val="eop"/>
                <w:rFonts w:ascii="Arial" w:hAnsi="Arial" w:cs="Arial"/>
                <w:color w:val="000000" w:themeColor="text1"/>
                <w:sz w:val="22"/>
                <w:szCs w:val="22"/>
              </w:rPr>
              <w:t> </w:t>
            </w:r>
          </w:p>
          <w:p w14:paraId="4CD2E45B"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Contribution rate % </w:t>
            </w:r>
            <w:r>
              <w:rPr>
                <w:rStyle w:val="eop"/>
                <w:rFonts w:ascii="Arial" w:hAnsi="Arial" w:cs="Arial"/>
                <w:color w:val="000000"/>
                <w:sz w:val="22"/>
                <w:szCs w:val="22"/>
              </w:rPr>
              <w:t> </w:t>
            </w:r>
          </w:p>
          <w:p w14:paraId="518F6188"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Up to £18,400 </w:t>
            </w:r>
            <w:r>
              <w:tab/>
            </w:r>
            <w:r w:rsidRPr="0D288444">
              <w:rPr>
                <w:rStyle w:val="normaltextrun"/>
                <w:rFonts w:ascii="Arial" w:hAnsi="Arial" w:cs="Arial"/>
                <w:color w:val="000000" w:themeColor="text1"/>
                <w:sz w:val="22"/>
                <w:szCs w:val="22"/>
                <w:lang w:val="en-US"/>
              </w:rPr>
              <w:t>                    5.5%</w:t>
            </w:r>
            <w:r w:rsidRPr="0D288444">
              <w:rPr>
                <w:rStyle w:val="eop"/>
                <w:rFonts w:ascii="Arial" w:hAnsi="Arial" w:cs="Arial"/>
                <w:color w:val="000000" w:themeColor="text1"/>
                <w:sz w:val="22"/>
                <w:szCs w:val="22"/>
              </w:rPr>
              <w:t> </w:t>
            </w:r>
          </w:p>
          <w:p w14:paraId="049D7C85"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£18,401 to £29,000 </w:t>
            </w:r>
            <w:r>
              <w:tab/>
            </w:r>
            <w:r w:rsidRPr="0D288444">
              <w:rPr>
                <w:rStyle w:val="normaltextrun"/>
                <w:rFonts w:ascii="Arial" w:hAnsi="Arial" w:cs="Arial"/>
                <w:color w:val="000000" w:themeColor="text1"/>
                <w:sz w:val="22"/>
                <w:szCs w:val="22"/>
                <w:lang w:val="en-US"/>
              </w:rPr>
              <w:t>         5.8%</w:t>
            </w:r>
            <w:r w:rsidRPr="0D288444">
              <w:rPr>
                <w:rStyle w:val="eop"/>
                <w:rFonts w:ascii="Arial" w:hAnsi="Arial" w:cs="Arial"/>
                <w:color w:val="000000" w:themeColor="text1"/>
                <w:sz w:val="22"/>
                <w:szCs w:val="22"/>
              </w:rPr>
              <w:t> </w:t>
            </w:r>
          </w:p>
          <w:p w14:paraId="28BEB330"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£29,001 to £47,300 </w:t>
            </w:r>
            <w:r>
              <w:tab/>
            </w:r>
            <w:r>
              <w:tab/>
            </w:r>
            <w:r w:rsidRPr="0D288444">
              <w:rPr>
                <w:rStyle w:val="normaltextrun"/>
                <w:rFonts w:ascii="Arial" w:hAnsi="Arial" w:cs="Arial"/>
                <w:color w:val="000000" w:themeColor="text1"/>
                <w:sz w:val="22"/>
                <w:szCs w:val="22"/>
                <w:lang w:val="en-US"/>
              </w:rPr>
              <w:t>6.5%</w:t>
            </w:r>
            <w:r w:rsidRPr="0D288444">
              <w:rPr>
                <w:rStyle w:val="eop"/>
                <w:rFonts w:ascii="Arial" w:hAnsi="Arial" w:cs="Arial"/>
                <w:color w:val="000000" w:themeColor="text1"/>
                <w:sz w:val="22"/>
                <w:szCs w:val="22"/>
              </w:rPr>
              <w:t> </w:t>
            </w:r>
          </w:p>
          <w:p w14:paraId="36ED0D1B"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£47,301 to £59,800 </w:t>
            </w:r>
            <w:r>
              <w:tab/>
            </w:r>
            <w:r>
              <w:tab/>
            </w:r>
            <w:r w:rsidRPr="0D288444">
              <w:rPr>
                <w:rStyle w:val="normaltextrun"/>
                <w:rFonts w:ascii="Arial" w:hAnsi="Arial" w:cs="Arial"/>
                <w:color w:val="000000" w:themeColor="text1"/>
                <w:sz w:val="22"/>
                <w:szCs w:val="22"/>
                <w:lang w:val="en-US"/>
              </w:rPr>
              <w:t>6.8%</w:t>
            </w:r>
            <w:r w:rsidRPr="0D288444">
              <w:rPr>
                <w:rStyle w:val="eop"/>
                <w:rFonts w:ascii="Arial" w:hAnsi="Arial" w:cs="Arial"/>
                <w:color w:val="000000" w:themeColor="text1"/>
                <w:sz w:val="22"/>
                <w:szCs w:val="22"/>
              </w:rPr>
              <w:t> </w:t>
            </w:r>
          </w:p>
          <w:p w14:paraId="3F1CA864"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£59,801 to £84,000 </w:t>
            </w:r>
            <w:r>
              <w:tab/>
            </w:r>
            <w:r>
              <w:tab/>
            </w:r>
            <w:r w:rsidRPr="0D288444">
              <w:rPr>
                <w:rStyle w:val="normaltextrun"/>
                <w:rFonts w:ascii="Arial" w:hAnsi="Arial" w:cs="Arial"/>
                <w:color w:val="000000" w:themeColor="text1"/>
                <w:sz w:val="22"/>
                <w:szCs w:val="22"/>
                <w:lang w:val="en-US"/>
              </w:rPr>
              <w:t>8.5%</w:t>
            </w:r>
            <w:r w:rsidRPr="0D288444">
              <w:rPr>
                <w:rStyle w:val="eop"/>
                <w:rFonts w:ascii="Arial" w:hAnsi="Arial" w:cs="Arial"/>
                <w:color w:val="000000" w:themeColor="text1"/>
                <w:sz w:val="22"/>
                <w:szCs w:val="22"/>
              </w:rPr>
              <w:t> </w:t>
            </w:r>
          </w:p>
          <w:p w14:paraId="4974C72A"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£84,001 to £119,100 </w:t>
            </w:r>
            <w:r>
              <w:tab/>
            </w:r>
            <w:r>
              <w:tab/>
            </w:r>
            <w:r w:rsidRPr="0D288444">
              <w:rPr>
                <w:rStyle w:val="normaltextrun"/>
                <w:rFonts w:ascii="Arial" w:hAnsi="Arial" w:cs="Arial"/>
                <w:color w:val="000000" w:themeColor="text1"/>
                <w:sz w:val="22"/>
                <w:szCs w:val="22"/>
                <w:lang w:val="en-US"/>
              </w:rPr>
              <w:t>9.9%</w:t>
            </w:r>
            <w:r w:rsidRPr="0D288444">
              <w:rPr>
                <w:rStyle w:val="eop"/>
                <w:rFonts w:ascii="Arial" w:hAnsi="Arial" w:cs="Arial"/>
                <w:color w:val="000000" w:themeColor="text1"/>
                <w:sz w:val="22"/>
                <w:szCs w:val="22"/>
              </w:rPr>
              <w:t> </w:t>
            </w:r>
          </w:p>
          <w:p w14:paraId="20097100"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£119,101 to £140,400 </w:t>
            </w:r>
            <w:r>
              <w:tab/>
            </w:r>
            <w:r>
              <w:tab/>
            </w:r>
            <w:r w:rsidRPr="0D288444">
              <w:rPr>
                <w:rStyle w:val="normaltextrun"/>
                <w:rFonts w:ascii="Arial" w:hAnsi="Arial" w:cs="Arial"/>
                <w:color w:val="000000" w:themeColor="text1"/>
                <w:sz w:val="22"/>
                <w:szCs w:val="22"/>
                <w:lang w:val="en-US"/>
              </w:rPr>
              <w:t>10.5%</w:t>
            </w:r>
            <w:r w:rsidRPr="0D288444">
              <w:rPr>
                <w:rStyle w:val="eop"/>
                <w:rFonts w:ascii="Arial" w:hAnsi="Arial" w:cs="Arial"/>
                <w:color w:val="000000" w:themeColor="text1"/>
                <w:sz w:val="22"/>
                <w:szCs w:val="22"/>
              </w:rPr>
              <w:t> </w:t>
            </w:r>
          </w:p>
          <w:p w14:paraId="2540BF34"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£140,401 to £210,700 </w:t>
            </w:r>
            <w:r>
              <w:tab/>
            </w:r>
            <w:r>
              <w:tab/>
            </w:r>
            <w:r w:rsidRPr="0D288444">
              <w:rPr>
                <w:rStyle w:val="normaltextrun"/>
                <w:rFonts w:ascii="Arial" w:hAnsi="Arial" w:cs="Arial"/>
                <w:color w:val="000000" w:themeColor="text1"/>
                <w:sz w:val="22"/>
                <w:szCs w:val="22"/>
                <w:lang w:val="en-US"/>
              </w:rPr>
              <w:t>11.4%</w:t>
            </w:r>
            <w:r w:rsidRPr="0D288444">
              <w:rPr>
                <w:rStyle w:val="eop"/>
                <w:rFonts w:ascii="Arial" w:hAnsi="Arial" w:cs="Arial"/>
                <w:color w:val="000000" w:themeColor="text1"/>
                <w:sz w:val="22"/>
                <w:szCs w:val="22"/>
              </w:rPr>
              <w:t> </w:t>
            </w:r>
          </w:p>
          <w:p w14:paraId="3FF3FC31"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£210,701 or more </w:t>
            </w:r>
            <w:r>
              <w:tab/>
            </w:r>
            <w:r>
              <w:tab/>
            </w:r>
            <w:r w:rsidRPr="0D288444">
              <w:rPr>
                <w:rStyle w:val="normaltextrun"/>
                <w:rFonts w:ascii="Arial" w:hAnsi="Arial" w:cs="Arial"/>
                <w:color w:val="000000" w:themeColor="text1"/>
                <w:sz w:val="22"/>
                <w:szCs w:val="22"/>
                <w:lang w:val="en-US"/>
              </w:rPr>
              <w:t>12.5%</w:t>
            </w:r>
            <w:r w:rsidRPr="0D288444">
              <w:rPr>
                <w:rStyle w:val="eop"/>
                <w:rFonts w:ascii="Arial" w:hAnsi="Arial" w:cs="Arial"/>
                <w:color w:val="000000" w:themeColor="text1"/>
                <w:sz w:val="22"/>
                <w:szCs w:val="22"/>
              </w:rPr>
              <w:t> </w:t>
            </w:r>
          </w:p>
          <w:p w14:paraId="0E1EB686" w14:textId="77777777" w:rsidR="00E9054D" w:rsidRDefault="00E9054D" w:rsidP="00E9054D">
            <w:pPr>
              <w:pStyle w:val="paragraph"/>
              <w:spacing w:before="0" w:beforeAutospacing="0" w:after="0" w:afterAutospacing="0"/>
              <w:jc w:val="center"/>
              <w:textAlignment w:val="baseline"/>
              <w:rPr>
                <w:rFonts w:ascii="Segoe UI" w:hAnsi="Segoe UI" w:cs="Segoe UI"/>
                <w:sz w:val="18"/>
                <w:szCs w:val="18"/>
              </w:rPr>
            </w:pPr>
          </w:p>
          <w:p w14:paraId="46C8D945" w14:textId="4B4CFA89" w:rsidR="00F70D4F" w:rsidRPr="008B3A91" w:rsidRDefault="00E9054D" w:rsidP="00E9054D">
            <w:pPr>
              <w:suppressAutoHyphens/>
              <w:jc w:val="center"/>
              <w:rPr>
                <w:rFonts w:ascii="Arial" w:eastAsia="Arial" w:hAnsi="Arial" w:cs="Arial"/>
                <w:color w:val="000000" w:themeColor="text1"/>
                <w:sz w:val="22"/>
                <w:szCs w:val="22"/>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00E34F59" w:rsidRPr="00A63814" w14:paraId="0DAFAF57" w14:textId="77777777" w:rsidTr="48BAC9FA">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48BAC9FA">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48BAC9FA">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48BAC9FA">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Please note that all new employees of the College will be required to pay for their DBS check via eSafeguarding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43858A7">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43858A7">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743858A7">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43858A7">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743858A7">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F622" w14:textId="77777777" w:rsidR="00942629" w:rsidRDefault="00942629">
      <w:pPr>
        <w:spacing w:line="20" w:lineRule="exact"/>
      </w:pPr>
    </w:p>
  </w:endnote>
  <w:endnote w:type="continuationSeparator" w:id="0">
    <w:p w14:paraId="155C24C9" w14:textId="77777777" w:rsidR="00942629" w:rsidRDefault="00942629">
      <w:r>
        <w:t xml:space="preserve"> </w:t>
      </w:r>
    </w:p>
  </w:endnote>
  <w:endnote w:type="continuationNotice" w:id="1">
    <w:p w14:paraId="7BA6F4BD" w14:textId="77777777" w:rsidR="00942629" w:rsidRDefault="009426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8CD6" w14:textId="6CC8E4E6" w:rsidR="00C725FA"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 xml:space="preserve">Job </w:t>
    </w:r>
    <w:r w:rsidR="00C725FA">
      <w:rPr>
        <w:rFonts w:ascii="Arial" w:hAnsi="Arial" w:cs="Arial"/>
        <w:sz w:val="16"/>
        <w:szCs w:val="16"/>
      </w:rPr>
      <w:t>Specification – Equine Events Assistant –</w:t>
    </w:r>
  </w:p>
  <w:p w14:paraId="2877723F" w14:textId="2A78B1FC" w:rsidR="00A9209A" w:rsidRDefault="00C725FA" w:rsidP="45F8345A">
    <w:pPr>
      <w:suppressAutoHyphens/>
      <w:jc w:val="both"/>
      <w:rPr>
        <w:rFonts w:ascii="Times New Roman" w:hAnsi="Times New Roman"/>
        <w:sz w:val="16"/>
        <w:szCs w:val="16"/>
      </w:rPr>
    </w:pPr>
    <w:r>
      <w:rPr>
        <w:rFonts w:ascii="Arial" w:hAnsi="Arial" w:cs="Arial"/>
        <w:sz w:val="16"/>
        <w:szCs w:val="16"/>
      </w:rPr>
      <w:t xml:space="preserve">Reviewed &amp; Agreed on </w:t>
    </w:r>
    <w:r w:rsidR="00E9054D">
      <w:rPr>
        <w:rFonts w:ascii="Arial" w:hAnsi="Arial" w:cs="Arial"/>
        <w:sz w:val="16"/>
        <w:szCs w:val="16"/>
      </w:rPr>
      <w:t>30.04.2026</w:t>
    </w:r>
    <w:r>
      <w:rPr>
        <w:rFonts w:ascii="Arial" w:hAnsi="Arial" w:cs="Arial"/>
        <w:sz w:val="16"/>
        <w:szCs w:val="16"/>
      </w:rPr>
      <w:t xml:space="preserve"> </w:t>
    </w:r>
    <w:r w:rsidR="77BF0285"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E775" w14:textId="77777777" w:rsidR="00942629" w:rsidRDefault="00942629">
      <w:r>
        <w:separator/>
      </w:r>
    </w:p>
  </w:footnote>
  <w:footnote w:type="continuationSeparator" w:id="0">
    <w:p w14:paraId="2625A8AF" w14:textId="77777777" w:rsidR="00942629" w:rsidRDefault="0094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6"/>
  </w:num>
  <w:num w:numId="6" w16cid:durableId="1548837840">
    <w:abstractNumId w:val="9"/>
  </w:num>
  <w:num w:numId="7" w16cid:durableId="1905873154">
    <w:abstractNumId w:val="10"/>
  </w:num>
  <w:num w:numId="8" w16cid:durableId="106894056">
    <w:abstractNumId w:val="11"/>
  </w:num>
  <w:num w:numId="9" w16cid:durableId="1399093241">
    <w:abstractNumId w:val="14"/>
  </w:num>
  <w:num w:numId="10" w16cid:durableId="2128616239">
    <w:abstractNumId w:val="17"/>
  </w:num>
  <w:num w:numId="11" w16cid:durableId="218056579">
    <w:abstractNumId w:val="7"/>
  </w:num>
  <w:num w:numId="12" w16cid:durableId="371267015">
    <w:abstractNumId w:val="12"/>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3"/>
  </w:num>
  <w:num w:numId="19" w16cid:durableId="1826890638">
    <w:abstractNumId w:val="18"/>
  </w:num>
  <w:num w:numId="20" w16cid:durableId="839584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62AD9"/>
    <w:rsid w:val="00183CB2"/>
    <w:rsid w:val="0018517D"/>
    <w:rsid w:val="001A79C1"/>
    <w:rsid w:val="001A7BA7"/>
    <w:rsid w:val="001A7BE1"/>
    <w:rsid w:val="001C3199"/>
    <w:rsid w:val="001C78B2"/>
    <w:rsid w:val="001D21D2"/>
    <w:rsid w:val="001E6C5B"/>
    <w:rsid w:val="001F6201"/>
    <w:rsid w:val="001F7236"/>
    <w:rsid w:val="00206DC7"/>
    <w:rsid w:val="00210171"/>
    <w:rsid w:val="00210C1B"/>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28F9"/>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470B"/>
    <w:rsid w:val="005371AE"/>
    <w:rsid w:val="00542129"/>
    <w:rsid w:val="005478D7"/>
    <w:rsid w:val="00562394"/>
    <w:rsid w:val="0057386C"/>
    <w:rsid w:val="0057729C"/>
    <w:rsid w:val="00585A79"/>
    <w:rsid w:val="0059011C"/>
    <w:rsid w:val="005A5FCB"/>
    <w:rsid w:val="005C1E6E"/>
    <w:rsid w:val="005C5BEC"/>
    <w:rsid w:val="005C783A"/>
    <w:rsid w:val="005D26AC"/>
    <w:rsid w:val="005D70DF"/>
    <w:rsid w:val="005E01A1"/>
    <w:rsid w:val="005E1994"/>
    <w:rsid w:val="005E7ADE"/>
    <w:rsid w:val="005F342B"/>
    <w:rsid w:val="006040EB"/>
    <w:rsid w:val="006127A6"/>
    <w:rsid w:val="006441DF"/>
    <w:rsid w:val="00645161"/>
    <w:rsid w:val="00657277"/>
    <w:rsid w:val="00670A8A"/>
    <w:rsid w:val="006764A2"/>
    <w:rsid w:val="00690A54"/>
    <w:rsid w:val="00690FF7"/>
    <w:rsid w:val="00691B8B"/>
    <w:rsid w:val="006A0EFF"/>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2629"/>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C7775"/>
    <w:rsid w:val="00BD3352"/>
    <w:rsid w:val="00BE00D3"/>
    <w:rsid w:val="00BF30E4"/>
    <w:rsid w:val="00C0273F"/>
    <w:rsid w:val="00C10F04"/>
    <w:rsid w:val="00C2571C"/>
    <w:rsid w:val="00C36E44"/>
    <w:rsid w:val="00C417F2"/>
    <w:rsid w:val="00C455A3"/>
    <w:rsid w:val="00C53387"/>
    <w:rsid w:val="00C725FA"/>
    <w:rsid w:val="00C758FC"/>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054D"/>
    <w:rsid w:val="00E926D9"/>
    <w:rsid w:val="00EA48C8"/>
    <w:rsid w:val="00EA4CFF"/>
    <w:rsid w:val="00EB4982"/>
    <w:rsid w:val="00EE1DAC"/>
    <w:rsid w:val="00EE2EE2"/>
    <w:rsid w:val="00EE3A03"/>
    <w:rsid w:val="00EE5894"/>
    <w:rsid w:val="00EF3F70"/>
    <w:rsid w:val="00F00D1E"/>
    <w:rsid w:val="00F1637D"/>
    <w:rsid w:val="00F42911"/>
    <w:rsid w:val="00F47DD4"/>
    <w:rsid w:val="00F553A9"/>
    <w:rsid w:val="00F5680D"/>
    <w:rsid w:val="00F56889"/>
    <w:rsid w:val="00F6655C"/>
    <w:rsid w:val="00F70D4F"/>
    <w:rsid w:val="00F76246"/>
    <w:rsid w:val="00F96047"/>
    <w:rsid w:val="00FB405C"/>
    <w:rsid w:val="00FC0335"/>
    <w:rsid w:val="02BA68C5"/>
    <w:rsid w:val="03286976"/>
    <w:rsid w:val="0BA5646C"/>
    <w:rsid w:val="14E1CC5E"/>
    <w:rsid w:val="1915E6E7"/>
    <w:rsid w:val="268320AF"/>
    <w:rsid w:val="26B731E1"/>
    <w:rsid w:val="290AD708"/>
    <w:rsid w:val="45F8345A"/>
    <w:rsid w:val="46B7508E"/>
    <w:rsid w:val="48BAC9FA"/>
    <w:rsid w:val="4B3C7596"/>
    <w:rsid w:val="4BECC1EA"/>
    <w:rsid w:val="5432EEC7"/>
    <w:rsid w:val="562D0406"/>
    <w:rsid w:val="58DFB18F"/>
    <w:rsid w:val="5C0375F8"/>
    <w:rsid w:val="61DD70D3"/>
    <w:rsid w:val="66B7C731"/>
    <w:rsid w:val="695E5257"/>
    <w:rsid w:val="723CED37"/>
    <w:rsid w:val="73E37AB5"/>
    <w:rsid w:val="743858A7"/>
    <w:rsid w:val="77BF0285"/>
    <w:rsid w:val="77E67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Props1.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2.xml><?xml version="1.0" encoding="utf-8"?>
<ds:datastoreItem xmlns:ds="http://schemas.openxmlformats.org/officeDocument/2006/customXml" ds:itemID="{02898995-907F-4935-BE9C-54CE7494D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docProps/app.xml><?xml version="1.0" encoding="utf-8"?>
<Properties xmlns="http://schemas.openxmlformats.org/officeDocument/2006/extended-properties" xmlns:vt="http://schemas.openxmlformats.org/officeDocument/2006/docPropsVTypes">
  <Template>JOBDESC</Template>
  <TotalTime>6</TotalTime>
  <Pages>6</Pages>
  <Words>1607</Words>
  <Characters>9165</Characters>
  <Application>Microsoft Office Word</Application>
  <DocSecurity>0</DocSecurity>
  <Lines>76</Lines>
  <Paragraphs>21</Paragraphs>
  <ScaleCrop>false</ScaleCrop>
  <Company>Myerscough College</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4</cp:revision>
  <cp:lastPrinted>2010-06-11T22:03:00Z</cp:lastPrinted>
  <dcterms:created xsi:type="dcterms:W3CDTF">2026-04-13T12:08:00Z</dcterms:created>
  <dcterms:modified xsi:type="dcterms:W3CDTF">2026-05-01T15:02:00Z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