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2E58C8" w14:paraId="0A37501D" w14:textId="77777777">
      <w:pPr>
        <w:suppressAutoHyphens/>
        <w:jc w:val="center"/>
        <w:rPr>
          <w:rFonts w:ascii="Arial" w:hAnsi="Arial" w:cs="Arial"/>
          <w:spacing w:val="-3"/>
        </w:rPr>
      </w:pPr>
      <w:r w:rsidRPr="00FB19D8">
        <w:rPr>
          <w:noProof/>
          <w:lang w:eastAsia="en-GB"/>
        </w:rPr>
        <w:drawing>
          <wp:inline distT="0" distB="0" distL="0" distR="0" wp14:anchorId="5F1B7278"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bookmarkStart w:name="_GoBack" w:id="0"/>
      <w:bookmarkEnd w:id="0"/>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891112" w:rsidTr="466C1B25" w14:paraId="4A5DFC58" w14:textId="77777777">
        <w:tc>
          <w:tcPr>
            <w:tcW w:w="9242" w:type="dxa"/>
            <w:gridSpan w:val="2"/>
            <w:tcBorders>
              <w:top w:val="single" w:color="auto" w:sz="6" w:space="0"/>
              <w:left w:val="single" w:color="auto" w:sz="6" w:space="0"/>
              <w:bottom w:val="nil"/>
              <w:right w:val="single" w:color="auto" w:sz="6" w:space="0"/>
            </w:tcBorders>
            <w:shd w:val="clear" w:color="auto" w:fill="1B7844"/>
            <w:tcMar/>
          </w:tcPr>
          <w:p w:rsidRPr="00891112" w:rsidR="00891112" w:rsidRDefault="00891112" w14:paraId="34C02526" w14:textId="59D05AB5">
            <w:pPr>
              <w:suppressAutoHyphens/>
              <w:rPr>
                <w:rFonts w:ascii="Arial" w:hAnsi="Arial" w:cs="Arial"/>
                <w:b/>
                <w:color w:val="FFFFFF" w:themeColor="background1"/>
                <w:spacing w:val="-3"/>
              </w:rPr>
            </w:pPr>
            <w:r>
              <w:rPr>
                <w:rFonts w:ascii="Arial" w:hAnsi="Arial" w:cs="Arial"/>
                <w:b/>
                <w:color w:val="FFFFFF" w:themeColor="background1"/>
                <w:spacing w:val="-3"/>
              </w:rPr>
              <w:t>MYERSCOUGH AND PROUD</w:t>
            </w:r>
          </w:p>
        </w:tc>
      </w:tr>
      <w:tr w:rsidRPr="002B100F" w:rsidR="00891112" w:rsidTr="466C1B25" w14:paraId="5EEE7079" w14:textId="77777777">
        <w:tc>
          <w:tcPr>
            <w:tcW w:w="9242" w:type="dxa"/>
            <w:gridSpan w:val="2"/>
            <w:tcBorders>
              <w:top w:val="single" w:color="auto" w:sz="6" w:space="0"/>
              <w:left w:val="single" w:color="auto" w:sz="6" w:space="0"/>
              <w:bottom w:val="nil"/>
              <w:right w:val="single" w:color="auto" w:sz="6" w:space="0"/>
            </w:tcBorders>
            <w:shd w:val="clear" w:color="auto" w:fill="FFFFFF" w:themeFill="background1"/>
            <w:tcMar/>
          </w:tcPr>
          <w:p w:rsidRPr="002B100F" w:rsidR="00891112" w:rsidP="00891112" w:rsidRDefault="00891112" w14:paraId="44EC66D7" w14:textId="77777777">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891112" w:rsidR="00891112" w:rsidRDefault="00891112" w14:paraId="7E3C008F" w14:textId="77777777">
            <w:pPr>
              <w:suppressAutoHyphens/>
              <w:rPr>
                <w:rFonts w:ascii="Arial" w:hAnsi="Arial" w:cs="Arial"/>
                <w:b/>
                <w:color w:val="FFFFFF" w:themeColor="background1"/>
                <w:spacing w:val="-3"/>
              </w:rPr>
            </w:pPr>
          </w:p>
        </w:tc>
      </w:tr>
      <w:tr w:rsidRPr="002B100F" w:rsidR="00A63814" w:rsidTr="466C1B25" w14:paraId="727548F3" w14:textId="77777777">
        <w:tc>
          <w:tcPr>
            <w:tcW w:w="4621" w:type="dxa"/>
            <w:tcBorders>
              <w:top w:val="single" w:color="auto" w:sz="6" w:space="0"/>
              <w:left w:val="single" w:color="auto" w:sz="6" w:space="0"/>
              <w:bottom w:val="nil"/>
              <w:right w:val="single" w:color="auto" w:sz="6" w:space="0"/>
            </w:tcBorders>
            <w:shd w:val="clear" w:color="auto" w:fill="1B7844"/>
            <w:tcMar/>
          </w:tcPr>
          <w:p w:rsidRPr="00891112" w:rsidR="00A63814" w:rsidRDefault="00A63814" w14:paraId="45CD8191" w14:textId="77777777">
            <w:pPr>
              <w:suppressAutoHyphens/>
              <w:jc w:val="both"/>
              <w:rPr>
                <w:rFonts w:ascii="Arial" w:hAnsi="Arial" w:cs="Arial"/>
                <w:b/>
                <w:color w:val="FFFFFF" w:themeColor="background1"/>
                <w:spacing w:val="-3"/>
              </w:rPr>
            </w:pPr>
            <w:r w:rsidRPr="00891112">
              <w:rPr>
                <w:rFonts w:ascii="Arial" w:hAnsi="Arial" w:cs="Arial"/>
                <w:b/>
                <w:color w:val="FFFFFF" w:themeColor="background1"/>
                <w:spacing w:val="-3"/>
              </w:rPr>
              <w:t>JOB TITLE</w:t>
            </w:r>
          </w:p>
        </w:tc>
        <w:tc>
          <w:tcPr>
            <w:tcW w:w="4621" w:type="dxa"/>
            <w:tcBorders>
              <w:top w:val="single" w:color="auto" w:sz="6" w:space="0"/>
              <w:left w:val="single" w:color="auto" w:sz="6" w:space="0"/>
              <w:bottom w:val="nil"/>
              <w:right w:val="single" w:color="auto" w:sz="6" w:space="0"/>
            </w:tcBorders>
            <w:shd w:val="clear" w:color="auto" w:fill="1B7844"/>
            <w:tcMar/>
          </w:tcPr>
          <w:p w:rsidRPr="00891112" w:rsidR="00A63814" w:rsidRDefault="00A63814" w14:paraId="2E8F64F2" w14:textId="77777777">
            <w:pPr>
              <w:suppressAutoHyphens/>
              <w:rPr>
                <w:rFonts w:ascii="Arial" w:hAnsi="Arial" w:cs="Arial"/>
                <w:b/>
                <w:color w:val="FFFFFF" w:themeColor="background1"/>
                <w:spacing w:val="-3"/>
              </w:rPr>
            </w:pPr>
            <w:r w:rsidRPr="00891112">
              <w:rPr>
                <w:rFonts w:ascii="Arial" w:hAnsi="Arial" w:cs="Arial"/>
                <w:b/>
                <w:color w:val="FFFFFF" w:themeColor="background1"/>
                <w:spacing w:val="-3"/>
              </w:rPr>
              <w:t>AREA OF WORK</w:t>
            </w:r>
          </w:p>
        </w:tc>
      </w:tr>
      <w:tr w:rsidRPr="0093183D" w:rsidR="001F7236" w:rsidTr="466C1B25" w14:paraId="0CD89687" w14:textId="77777777">
        <w:tc>
          <w:tcPr>
            <w:tcW w:w="4621" w:type="dxa"/>
            <w:tcBorders>
              <w:top w:val="single" w:color="auto" w:sz="6" w:space="0"/>
              <w:left w:val="single" w:color="auto" w:sz="6" w:space="0"/>
              <w:bottom w:val="nil"/>
              <w:right w:val="single" w:color="auto" w:sz="6" w:space="0"/>
            </w:tcBorders>
            <w:tcMar/>
          </w:tcPr>
          <w:p w:rsidR="00736379" w:rsidP="00645161" w:rsidRDefault="00736379" w14:paraId="02EB378F" w14:textId="77777777">
            <w:pPr>
              <w:suppressAutoHyphens/>
              <w:jc w:val="center"/>
              <w:rPr>
                <w:rFonts w:ascii="Arial" w:hAnsi="Arial" w:cs="Arial"/>
                <w:spacing w:val="-3"/>
                <w:szCs w:val="22"/>
              </w:rPr>
            </w:pPr>
          </w:p>
          <w:p w:rsidR="00736379" w:rsidP="00645161" w:rsidRDefault="00736379" w14:paraId="011602B4" w14:textId="3B55D1CB">
            <w:pPr>
              <w:suppressAutoHyphens/>
              <w:jc w:val="center"/>
              <w:rPr>
                <w:rFonts w:ascii="Arial" w:hAnsi="Arial" w:cs="Arial"/>
                <w:spacing w:val="-3"/>
                <w:szCs w:val="22"/>
              </w:rPr>
            </w:pPr>
            <w:r>
              <w:rPr>
                <w:rFonts w:ascii="Arial" w:hAnsi="Arial" w:cs="Arial"/>
                <w:spacing w:val="-3"/>
                <w:szCs w:val="22"/>
              </w:rPr>
              <w:t xml:space="preserve">Inclusive Learning </w:t>
            </w:r>
            <w:r w:rsidRPr="00736379" w:rsidR="003C446D">
              <w:rPr>
                <w:rFonts w:ascii="Arial" w:hAnsi="Arial" w:cs="Arial"/>
                <w:spacing w:val="-3"/>
                <w:szCs w:val="22"/>
              </w:rPr>
              <w:t>Transitions Advisor</w:t>
            </w:r>
            <w:r w:rsidRPr="00736379">
              <w:rPr>
                <w:rFonts w:ascii="Arial" w:hAnsi="Arial" w:cs="Arial"/>
                <w:spacing w:val="-3"/>
                <w:szCs w:val="22"/>
              </w:rPr>
              <w:t xml:space="preserve"> </w:t>
            </w:r>
          </w:p>
          <w:p w:rsidR="00736379" w:rsidP="212947CF" w:rsidRDefault="00EB4ADC" w14:paraId="28D4A17B" w14:textId="0417577A">
            <w:pPr>
              <w:suppressAutoHyphens/>
              <w:jc w:val="center"/>
              <w:rPr>
                <w:rFonts w:ascii="Arial" w:hAnsi="Arial" w:cs="Arial"/>
                <w:spacing w:val="-3"/>
              </w:rPr>
            </w:pPr>
            <w:r w:rsidRPr="212947CF">
              <w:rPr>
                <w:rFonts w:ascii="Arial" w:hAnsi="Arial" w:cs="Arial"/>
                <w:spacing w:val="-3"/>
              </w:rPr>
              <w:t>0.8</w:t>
            </w:r>
            <w:r w:rsidRPr="212947CF" w:rsidR="00F73B0D">
              <w:rPr>
                <w:rFonts w:ascii="Arial" w:hAnsi="Arial" w:cs="Arial"/>
                <w:spacing w:val="-3"/>
              </w:rPr>
              <w:t>, TTO (</w:t>
            </w:r>
            <w:r w:rsidRPr="212947CF" w:rsidR="00736379">
              <w:rPr>
                <w:rFonts w:ascii="Arial" w:hAnsi="Arial" w:cs="Arial"/>
                <w:spacing w:val="-3"/>
              </w:rPr>
              <w:t>40 weeks per year)</w:t>
            </w:r>
          </w:p>
          <w:p w:rsidRPr="00044F00" w:rsidR="0017550C" w:rsidP="00736379" w:rsidRDefault="0017550C" w14:paraId="6A05A809" w14:textId="77777777">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736379" w:rsidP="0037462A" w:rsidRDefault="00736379" w14:paraId="5A39BBE3" w14:textId="77777777">
            <w:pPr>
              <w:suppressAutoHyphens/>
              <w:jc w:val="center"/>
              <w:rPr>
                <w:rFonts w:ascii="Arial" w:hAnsi="Arial" w:cs="Arial"/>
                <w:spacing w:val="-3"/>
                <w:szCs w:val="22"/>
              </w:rPr>
            </w:pPr>
          </w:p>
          <w:p w:rsidRPr="00044F00" w:rsidR="00645161" w:rsidP="212947CF" w:rsidRDefault="00736379" w14:paraId="3DE37BD3" w14:textId="77777777">
            <w:pPr>
              <w:suppressAutoHyphens/>
              <w:jc w:val="center"/>
              <w:rPr>
                <w:rFonts w:ascii="Arial" w:hAnsi="Arial" w:cs="Arial"/>
                <w:spacing w:val="-3"/>
              </w:rPr>
            </w:pPr>
            <w:r w:rsidRPr="212947CF">
              <w:rPr>
                <w:rFonts w:ascii="Arial" w:hAnsi="Arial" w:cs="Arial"/>
                <w:spacing w:val="-3"/>
              </w:rPr>
              <w:t xml:space="preserve">Inclusive Learning - </w:t>
            </w:r>
            <w:proofErr w:type="spellStart"/>
            <w:r w:rsidRPr="212947CF">
              <w:rPr>
                <w:rFonts w:ascii="Arial" w:hAnsi="Arial" w:cs="Arial"/>
                <w:spacing w:val="-3"/>
              </w:rPr>
              <w:t>Croxteth</w:t>
            </w:r>
            <w:proofErr w:type="spellEnd"/>
          </w:p>
        </w:tc>
      </w:tr>
      <w:tr w:rsidRPr="002B100F" w:rsidR="001F7236" w:rsidTr="466C1B25" w14:paraId="7BC5E5E0" w14:textId="77777777">
        <w:tc>
          <w:tcPr>
            <w:tcW w:w="4621" w:type="dxa"/>
            <w:tcBorders>
              <w:top w:val="single" w:color="auto" w:sz="6" w:space="0"/>
              <w:left w:val="single" w:color="auto" w:sz="6" w:space="0"/>
              <w:bottom w:val="nil"/>
              <w:right w:val="single" w:color="auto" w:sz="6" w:space="0"/>
            </w:tcBorders>
            <w:shd w:val="clear" w:color="auto" w:fill="1B7844"/>
            <w:tcMar/>
          </w:tcPr>
          <w:p w:rsidRPr="00891112" w:rsidR="001F7236" w:rsidRDefault="001F7236" w14:paraId="4F341565" w14:textId="77777777">
            <w:pPr>
              <w:suppressAutoHyphens/>
              <w:jc w:val="both"/>
              <w:rPr>
                <w:rFonts w:ascii="Arial" w:hAnsi="Arial" w:cs="Arial"/>
                <w:b/>
                <w:color w:val="FFFFFF" w:themeColor="background1"/>
                <w:spacing w:val="-3"/>
              </w:rPr>
            </w:pPr>
            <w:r w:rsidRPr="00891112">
              <w:rPr>
                <w:rFonts w:ascii="Arial" w:hAnsi="Arial" w:cs="Arial"/>
                <w:b/>
                <w:color w:val="FFFFFF" w:themeColor="background1"/>
                <w:spacing w:val="-3"/>
              </w:rPr>
              <w:t>SALARY</w:t>
            </w:r>
          </w:p>
        </w:tc>
        <w:tc>
          <w:tcPr>
            <w:tcW w:w="4621" w:type="dxa"/>
            <w:tcBorders>
              <w:top w:val="single" w:color="auto" w:sz="6" w:space="0"/>
              <w:left w:val="nil"/>
              <w:bottom w:val="nil"/>
              <w:right w:val="single" w:color="auto" w:sz="6" w:space="0"/>
            </w:tcBorders>
            <w:shd w:val="clear" w:color="auto" w:fill="1B7844"/>
            <w:tcMar/>
          </w:tcPr>
          <w:p w:rsidRPr="00891112" w:rsidR="001F7236" w:rsidRDefault="001F7236" w14:paraId="36199D38" w14:textId="77777777">
            <w:pPr>
              <w:suppressAutoHyphens/>
              <w:jc w:val="both"/>
              <w:rPr>
                <w:rFonts w:ascii="Arial" w:hAnsi="Arial" w:cs="Arial"/>
                <w:b/>
                <w:color w:val="FFFFFF" w:themeColor="background1"/>
                <w:spacing w:val="-3"/>
              </w:rPr>
            </w:pPr>
            <w:r w:rsidRPr="00891112">
              <w:rPr>
                <w:rFonts w:ascii="Arial" w:hAnsi="Arial" w:cs="Arial"/>
                <w:b/>
                <w:color w:val="FFFFFF" w:themeColor="background1"/>
                <w:spacing w:val="-3"/>
              </w:rPr>
              <w:t>BENEFITS</w:t>
            </w:r>
          </w:p>
        </w:tc>
      </w:tr>
      <w:tr w:rsidRPr="002B100F" w:rsidR="001F7236" w:rsidTr="466C1B25" w14:paraId="7DBB5269" w14:textId="77777777">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41C8F396" w14:textId="77777777">
            <w:pPr>
              <w:suppressAutoHyphens/>
              <w:jc w:val="both"/>
              <w:rPr>
                <w:rFonts w:ascii="Arial" w:hAnsi="Arial" w:cs="Arial"/>
                <w:spacing w:val="-3"/>
              </w:rPr>
            </w:pPr>
          </w:p>
          <w:p w:rsidR="001F7236" w:rsidP="00AB5C57" w:rsidRDefault="00521B7B" w14:paraId="1AFF94AF" w14:textId="65B845D3">
            <w:pPr>
              <w:suppressAutoHyphens/>
              <w:jc w:val="center"/>
              <w:rPr>
                <w:rFonts w:ascii="Arial" w:hAnsi="Arial" w:cs="Arial"/>
                <w:spacing w:val="-3"/>
              </w:rPr>
            </w:pPr>
            <w:r w:rsidRPr="466C1B25" w:rsidR="466C1B25">
              <w:rPr>
                <w:rFonts w:ascii="Arial" w:hAnsi="Arial" w:cs="Arial"/>
              </w:rPr>
              <w:t>£19,337 - £23,317</w:t>
            </w:r>
            <w:r w:rsidRPr="00736379" w:rsidR="00736379">
              <w:rPr>
                <w:rFonts w:ascii="Arial" w:hAnsi="Arial" w:cs="Arial"/>
                <w:spacing w:val="-3"/>
              </w:rPr>
              <w:t xml:space="preserve"> </w:t>
            </w:r>
            <w:r w:rsidRPr="0083243A" w:rsidR="001F7236">
              <w:rPr>
                <w:rFonts w:ascii="Arial" w:hAnsi="Arial" w:cs="Arial"/>
                <w:spacing w:val="-3"/>
              </w:rPr>
              <w:t>per annum</w:t>
            </w:r>
            <w:r w:rsidR="00736379">
              <w:rPr>
                <w:rFonts w:ascii="Arial" w:hAnsi="Arial" w:cs="Arial"/>
                <w:spacing w:val="-3"/>
              </w:rPr>
              <w:t>, pro rata</w:t>
            </w:r>
            <w:r w:rsidRPr="0083243A" w:rsidR="001F7236">
              <w:rPr>
                <w:rFonts w:ascii="Arial" w:hAnsi="Arial" w:cs="Arial"/>
                <w:spacing w:val="-3"/>
              </w:rPr>
              <w:t xml:space="preserve"> relating to qualifications and experience</w:t>
            </w:r>
          </w:p>
          <w:p w:rsidRPr="002B100F" w:rsidR="00736379" w:rsidP="00AB5C57" w:rsidRDefault="00736379" w14:paraId="72A3D3EC" w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D0B940D" w14:textId="77777777">
            <w:pPr>
              <w:suppressAutoHyphens/>
              <w:jc w:val="center"/>
              <w:rPr>
                <w:rFonts w:ascii="Arial" w:hAnsi="Arial" w:cs="Arial"/>
                <w:spacing w:val="-3"/>
                <w:szCs w:val="24"/>
              </w:rPr>
            </w:pPr>
          </w:p>
          <w:p w:rsidRPr="003E502D" w:rsidR="004174F7" w:rsidP="004174F7" w:rsidRDefault="004174F7" w14:paraId="48DB7989" w14:textId="77777777">
            <w:pPr>
              <w:suppressAutoHyphens/>
              <w:jc w:val="center"/>
              <w:rPr>
                <w:rFonts w:ascii="Arial" w:hAnsi="Arial" w:cs="Arial"/>
                <w:spacing w:val="-3"/>
              </w:rPr>
            </w:pPr>
            <w:r w:rsidRPr="003E502D">
              <w:rPr>
                <w:rFonts w:ascii="Arial" w:hAnsi="Arial" w:cs="Arial"/>
                <w:spacing w:val="-3"/>
              </w:rPr>
              <w:t>Local Government Pension Scheme</w:t>
            </w:r>
          </w:p>
          <w:p w:rsidRPr="0079244C" w:rsidR="001F7236" w:rsidP="00F5498A" w:rsidRDefault="004174F7" w14:paraId="319F16B9" w14:textId="77777777">
            <w:pPr>
              <w:suppressAutoHyphens/>
              <w:jc w:val="center"/>
              <w:rPr>
                <w:rFonts w:ascii="Arial" w:hAnsi="Arial" w:cs="Arial"/>
                <w:spacing w:val="-3"/>
                <w:szCs w:val="24"/>
              </w:rPr>
            </w:pPr>
            <w:bookmarkStart w:name="_Hlk87867371" w:id="1"/>
            <w:r>
              <w:rPr>
                <w:rFonts w:ascii="Arial" w:hAnsi="Arial" w:cs="Arial"/>
                <w:spacing w:val="-3"/>
              </w:rPr>
              <w:t xml:space="preserve">Payment for holiday entitlement will be incorporated into annual salary based on a pro rata of a </w:t>
            </w:r>
            <w:proofErr w:type="gramStart"/>
            <w:r>
              <w:rPr>
                <w:rFonts w:ascii="Arial" w:hAnsi="Arial" w:cs="Arial"/>
                <w:spacing w:val="-3"/>
              </w:rPr>
              <w:t>full time</w:t>
            </w:r>
            <w:proofErr w:type="gramEnd"/>
            <w:r>
              <w:rPr>
                <w:rFonts w:ascii="Arial" w:hAnsi="Arial" w:cs="Arial"/>
                <w:spacing w:val="-3"/>
              </w:rPr>
              <w:t xml:space="preserve"> equivalent holiday entitlement of 26 days, </w:t>
            </w:r>
            <w:r w:rsidRPr="003E502D">
              <w:rPr>
                <w:rFonts w:ascii="Arial" w:hAnsi="Arial" w:cs="Arial"/>
                <w:spacing w:val="-3"/>
              </w:rPr>
              <w:t>rising to 31 days following 5 years’ service plus Bank Holidays</w:t>
            </w:r>
            <w:bookmarkEnd w:id="1"/>
          </w:p>
        </w:tc>
      </w:tr>
      <w:tr w:rsidRPr="002B100F" w:rsidR="001F7236" w:rsidTr="466C1B25"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B7844"/>
            <w:tcMar/>
          </w:tcPr>
          <w:p w:rsidRPr="00891112" w:rsidR="001F7236" w:rsidP="00A63814" w:rsidRDefault="001F7236" w14:paraId="578DE954" w14:textId="77777777">
            <w:pPr>
              <w:suppressAutoHyphens/>
              <w:jc w:val="both"/>
              <w:rPr>
                <w:rFonts w:ascii="Arial" w:hAnsi="Arial" w:cs="Arial"/>
                <w:color w:val="FFFFFF" w:themeColor="background1"/>
                <w:spacing w:val="-3"/>
              </w:rPr>
            </w:pPr>
            <w:r w:rsidRPr="00891112">
              <w:rPr>
                <w:rFonts w:ascii="Arial" w:hAnsi="Arial" w:cs="Arial"/>
                <w:b/>
                <w:color w:val="FFFFFF" w:themeColor="background1"/>
                <w:spacing w:val="-3"/>
              </w:rPr>
              <w:t>LINE MANAGER(S)</w:t>
            </w:r>
          </w:p>
        </w:tc>
        <w:tc>
          <w:tcPr>
            <w:tcW w:w="4621" w:type="dxa"/>
            <w:tcBorders>
              <w:top w:val="single" w:color="auto" w:sz="6" w:space="0"/>
              <w:left w:val="nil"/>
              <w:bottom w:val="single" w:color="auto" w:sz="6" w:space="0"/>
              <w:right w:val="single" w:color="auto" w:sz="6" w:space="0"/>
            </w:tcBorders>
            <w:shd w:val="clear" w:color="auto" w:fill="1B7844"/>
            <w:tcMar/>
          </w:tcPr>
          <w:p w:rsidRPr="00891112" w:rsidR="001F7236" w:rsidP="00A63814" w:rsidRDefault="001F7236" w14:paraId="0BA0645B" w14:textId="77777777">
            <w:pPr>
              <w:suppressAutoHyphens/>
              <w:rPr>
                <w:rFonts w:ascii="Arial" w:hAnsi="Arial" w:cs="Arial"/>
                <w:color w:val="FFFFFF" w:themeColor="background1"/>
                <w:spacing w:val="-3"/>
              </w:rPr>
            </w:pPr>
            <w:r w:rsidRPr="00891112">
              <w:rPr>
                <w:rFonts w:ascii="Arial" w:hAnsi="Arial" w:cs="Arial"/>
                <w:b/>
                <w:color w:val="FFFFFF" w:themeColor="background1"/>
                <w:spacing w:val="-3"/>
              </w:rPr>
              <w:t>LINE MANAGER FOR</w:t>
            </w:r>
          </w:p>
        </w:tc>
      </w:tr>
      <w:tr w:rsidRPr="0093183D" w:rsidR="001F7236" w:rsidTr="466C1B25" w14:paraId="12141037" w14:textId="77777777">
        <w:tc>
          <w:tcPr>
            <w:tcW w:w="4621" w:type="dxa"/>
            <w:tcBorders>
              <w:top w:val="single" w:color="auto" w:sz="6" w:space="0"/>
              <w:left w:val="single" w:color="auto" w:sz="6" w:space="0"/>
              <w:bottom w:val="single" w:color="auto" w:sz="6" w:space="0"/>
              <w:right w:val="single" w:color="auto" w:sz="6" w:space="0"/>
            </w:tcBorders>
            <w:tcMar/>
          </w:tcPr>
          <w:p w:rsidRPr="00044F00" w:rsidR="001F7236" w:rsidP="212947CF" w:rsidRDefault="212947CF" w14:paraId="677D69F0" w14:textId="6661E61C">
            <w:pPr>
              <w:spacing w:line="259" w:lineRule="auto"/>
              <w:jc w:val="center"/>
              <w:rPr>
                <w:szCs w:val="24"/>
              </w:rPr>
            </w:pPr>
            <w:r w:rsidRPr="212947CF">
              <w:rPr>
                <w:rFonts w:ascii="Arial" w:hAnsi="Arial" w:cs="Arial"/>
              </w:rPr>
              <w:t>Assistant Head of Inclusive Learning</w:t>
            </w:r>
          </w:p>
        </w:tc>
        <w:tc>
          <w:tcPr>
            <w:tcW w:w="4621" w:type="dxa"/>
            <w:tcBorders>
              <w:top w:val="single" w:color="auto" w:sz="6" w:space="0"/>
              <w:left w:val="nil"/>
              <w:bottom w:val="single" w:color="auto" w:sz="6" w:space="0"/>
              <w:right w:val="single" w:color="auto" w:sz="6" w:space="0"/>
            </w:tcBorders>
            <w:tcMar/>
          </w:tcPr>
          <w:p w:rsidRPr="00044F00" w:rsidR="00645161" w:rsidP="00521B7B" w:rsidRDefault="001F7236" w14:paraId="629D792A" w14:textId="77777777">
            <w:pPr>
              <w:suppressAutoHyphens/>
              <w:jc w:val="center"/>
              <w:rPr>
                <w:rFonts w:ascii="Arial" w:hAnsi="Arial" w:cs="Arial"/>
                <w:spacing w:val="-3"/>
                <w:szCs w:val="22"/>
              </w:rPr>
            </w:pPr>
            <w:r>
              <w:rPr>
                <w:rFonts w:ascii="Arial" w:hAnsi="Arial" w:cs="Arial"/>
                <w:spacing w:val="-3"/>
                <w:szCs w:val="22"/>
              </w:rPr>
              <w:t>N/A</w:t>
            </w:r>
          </w:p>
        </w:tc>
      </w:tr>
      <w:tr w:rsidRPr="002B100F" w:rsidR="001F7236" w:rsidTr="466C1B25" w14:paraId="628604BA" w14:textId="77777777">
        <w:tc>
          <w:tcPr>
            <w:tcW w:w="9242" w:type="dxa"/>
            <w:gridSpan w:val="2"/>
            <w:tcBorders>
              <w:top w:val="nil"/>
              <w:left w:val="single" w:color="auto" w:sz="6" w:space="0"/>
              <w:bottom w:val="single" w:color="auto" w:sz="6" w:space="0"/>
              <w:right w:val="single" w:color="auto" w:sz="6" w:space="0"/>
            </w:tcBorders>
            <w:shd w:val="clear" w:color="auto" w:fill="1B7844"/>
            <w:tcMar/>
          </w:tcPr>
          <w:p w:rsidRPr="002B100F" w:rsidR="001F7236" w:rsidRDefault="001F7236" w14:paraId="6DBD24DA" w14:textId="77777777">
            <w:pPr>
              <w:suppressAutoHyphens/>
              <w:jc w:val="both"/>
              <w:rPr>
                <w:rFonts w:ascii="Arial" w:hAnsi="Arial" w:cs="Arial"/>
                <w:b/>
                <w:spacing w:val="-3"/>
              </w:rPr>
            </w:pPr>
            <w:r w:rsidRPr="00891112">
              <w:rPr>
                <w:rFonts w:ascii="Arial" w:hAnsi="Arial" w:cs="Arial"/>
                <w:b/>
                <w:color w:val="FFFFFF" w:themeColor="background1"/>
                <w:spacing w:val="-3"/>
              </w:rPr>
              <w:t>KEY TASKS AND RESPONSIBILITIES</w:t>
            </w:r>
          </w:p>
        </w:tc>
      </w:tr>
      <w:tr w:rsidRPr="002B100F" w:rsidR="001F7236" w:rsidTr="466C1B25" w14:paraId="171D23E4" w14:textId="77777777">
        <w:tc>
          <w:tcPr>
            <w:tcW w:w="9242" w:type="dxa"/>
            <w:gridSpan w:val="2"/>
            <w:tcBorders>
              <w:top w:val="nil"/>
              <w:left w:val="single" w:color="auto" w:sz="6" w:space="0"/>
              <w:bottom w:val="single" w:color="auto" w:sz="6" w:space="0"/>
              <w:right w:val="single" w:color="auto" w:sz="6" w:space="0"/>
            </w:tcBorders>
            <w:tcMar/>
          </w:tcPr>
          <w:p w:rsidR="00FF44F7" w:rsidP="00736379" w:rsidRDefault="00FF44F7" w14:paraId="539F2959" w14:textId="3298BDEE">
            <w:pPr>
              <w:autoSpaceDE w:val="0"/>
              <w:autoSpaceDN w:val="0"/>
              <w:adjustRightInd w:val="0"/>
              <w:rPr>
                <w:rFonts w:ascii="Arial" w:hAnsi="Arial" w:cs="Arial"/>
                <w:spacing w:val="-3"/>
              </w:rPr>
            </w:pPr>
            <w:bookmarkStart w:name="_Hlk87867923" w:id="2"/>
            <w:r>
              <w:rPr>
                <w:rFonts w:ascii="Arial" w:hAnsi="Arial" w:cs="Arial"/>
                <w:spacing w:val="-3"/>
              </w:rPr>
              <w:t>Lead on Education Health Care Plans Reviews as directed by the Assistant Head of Inclusive Learning.</w:t>
            </w:r>
          </w:p>
          <w:p w:rsidR="00FF44F7" w:rsidP="00FF44F7" w:rsidRDefault="00FF44F7" w14:paraId="088D0A20" w14:textId="327C5F70">
            <w:pPr>
              <w:autoSpaceDE w:val="0"/>
              <w:autoSpaceDN w:val="0"/>
              <w:adjustRightInd w:val="0"/>
              <w:rPr>
                <w:rFonts w:ascii="Arial" w:hAnsi="Arial" w:cs="Arial"/>
                <w:spacing w:val="-3"/>
              </w:rPr>
            </w:pPr>
            <w:r>
              <w:rPr>
                <w:rFonts w:ascii="Arial" w:hAnsi="Arial" w:cs="Arial"/>
                <w:spacing w:val="-3"/>
              </w:rPr>
              <w:t xml:space="preserve">Facilitate EHCP Review meetings with parents and all external agencies. </w:t>
            </w:r>
          </w:p>
          <w:p w:rsidR="00FF44F7" w:rsidP="00FF44F7" w:rsidRDefault="00FF44F7" w14:paraId="2E39067E" w14:textId="5CBAE26B">
            <w:pPr>
              <w:autoSpaceDE w:val="0"/>
              <w:autoSpaceDN w:val="0"/>
              <w:adjustRightInd w:val="0"/>
              <w:rPr>
                <w:rFonts w:ascii="Arial" w:hAnsi="Arial" w:cs="Arial"/>
                <w:spacing w:val="-3"/>
              </w:rPr>
            </w:pPr>
            <w:r w:rsidRPr="00736379">
              <w:rPr>
                <w:rFonts w:ascii="Arial" w:hAnsi="Arial" w:cs="Arial"/>
                <w:spacing w:val="-3"/>
              </w:rPr>
              <w:t>Complete the statutory paperwork for local authorities around the annual review process within the statutory timescales.</w:t>
            </w:r>
          </w:p>
          <w:p w:rsidR="00FF44F7" w:rsidP="00736379" w:rsidRDefault="00FF44F7" w14:paraId="518DA73E" w14:textId="7657D117">
            <w:pPr>
              <w:autoSpaceDE w:val="0"/>
              <w:autoSpaceDN w:val="0"/>
              <w:adjustRightInd w:val="0"/>
              <w:rPr>
                <w:rFonts w:ascii="Arial" w:hAnsi="Arial" w:cs="Arial"/>
                <w:spacing w:val="-3"/>
              </w:rPr>
            </w:pPr>
            <w:r>
              <w:rPr>
                <w:rFonts w:ascii="Arial" w:hAnsi="Arial" w:cs="Arial"/>
                <w:spacing w:val="-3"/>
              </w:rPr>
              <w:t>Liaise with Local Authorities regarding EHCP’s as directed by the Assistant Head of Inclusive Learning.</w:t>
            </w:r>
          </w:p>
          <w:p w:rsidRPr="00736379" w:rsidR="00FF44F7" w:rsidP="00FF44F7" w:rsidRDefault="00FF44F7" w14:paraId="11DD3675" w14:textId="77777777">
            <w:pPr>
              <w:autoSpaceDE w:val="0"/>
              <w:autoSpaceDN w:val="0"/>
              <w:adjustRightInd w:val="0"/>
              <w:rPr>
                <w:rFonts w:ascii="Arial" w:hAnsi="Arial" w:cs="Arial"/>
                <w:spacing w:val="-3"/>
              </w:rPr>
            </w:pPr>
            <w:r w:rsidRPr="00736379">
              <w:rPr>
                <w:rFonts w:ascii="Arial" w:hAnsi="Arial" w:cs="Arial"/>
                <w:spacing w:val="-3"/>
              </w:rPr>
              <w:t>Contribute to the EHC Plans relating to education and support provision.</w:t>
            </w:r>
          </w:p>
          <w:p w:rsidRPr="00736379" w:rsidR="00736379" w:rsidP="00736379" w:rsidRDefault="00736379" w14:paraId="2573BCAF" w14:textId="1C022535">
            <w:pPr>
              <w:autoSpaceDE w:val="0"/>
              <w:autoSpaceDN w:val="0"/>
              <w:adjustRightInd w:val="0"/>
              <w:rPr>
                <w:rFonts w:ascii="Arial" w:hAnsi="Arial" w:cs="Arial"/>
                <w:spacing w:val="-3"/>
              </w:rPr>
            </w:pPr>
            <w:r w:rsidRPr="00736379">
              <w:rPr>
                <w:rFonts w:ascii="Arial" w:hAnsi="Arial" w:cs="Arial"/>
                <w:spacing w:val="-3"/>
              </w:rPr>
              <w:t>Deal with enquiries from students requiring support, teaching and support staff and outside agencies.</w:t>
            </w:r>
          </w:p>
          <w:p w:rsidRPr="00736379" w:rsidR="00736379" w:rsidP="00736379" w:rsidRDefault="00736379" w14:paraId="7ED0065B" w14:textId="77777777">
            <w:pPr>
              <w:autoSpaceDE w:val="0"/>
              <w:autoSpaceDN w:val="0"/>
              <w:adjustRightInd w:val="0"/>
              <w:rPr>
                <w:rFonts w:ascii="Arial" w:hAnsi="Arial" w:cs="Arial"/>
                <w:spacing w:val="-3"/>
              </w:rPr>
            </w:pPr>
            <w:r w:rsidRPr="00736379">
              <w:rPr>
                <w:rFonts w:ascii="Arial" w:hAnsi="Arial" w:cs="Arial"/>
                <w:spacing w:val="-3"/>
              </w:rPr>
              <w:t>Attend annual reviews in schools and other learning providers and keep records of these reviews.</w:t>
            </w:r>
          </w:p>
          <w:p w:rsidRPr="00736379" w:rsidR="00736379" w:rsidP="00736379" w:rsidRDefault="00736379" w14:paraId="17982D38" w14:textId="77777777">
            <w:pPr>
              <w:autoSpaceDE w:val="0"/>
              <w:autoSpaceDN w:val="0"/>
              <w:adjustRightInd w:val="0"/>
              <w:rPr>
                <w:rFonts w:ascii="Arial" w:hAnsi="Arial" w:cs="Arial"/>
                <w:spacing w:val="-3"/>
              </w:rPr>
            </w:pPr>
            <w:r w:rsidRPr="00736379">
              <w:rPr>
                <w:rFonts w:ascii="Arial" w:hAnsi="Arial" w:cs="Arial"/>
                <w:spacing w:val="-3"/>
              </w:rPr>
              <w:lastRenderedPageBreak/>
              <w:t>Follow up any queries, requests for evidence, as required.</w:t>
            </w:r>
          </w:p>
          <w:bookmarkEnd w:id="2"/>
          <w:p w:rsidRPr="00736379" w:rsidR="00736379" w:rsidP="00736379" w:rsidRDefault="00736379" w14:paraId="58E319B1" w14:textId="77777777">
            <w:pPr>
              <w:autoSpaceDE w:val="0"/>
              <w:autoSpaceDN w:val="0"/>
              <w:adjustRightInd w:val="0"/>
              <w:rPr>
                <w:rFonts w:ascii="Arial" w:hAnsi="Arial" w:cs="Arial"/>
                <w:spacing w:val="-3"/>
              </w:rPr>
            </w:pPr>
            <w:r w:rsidRPr="00736379">
              <w:rPr>
                <w:rFonts w:ascii="Arial" w:hAnsi="Arial" w:cs="Arial"/>
                <w:spacing w:val="-3"/>
              </w:rPr>
              <w:t>Attend interviews for FE prospective students.</w:t>
            </w:r>
          </w:p>
          <w:p w:rsidRPr="00736379" w:rsidR="00736379" w:rsidP="00736379" w:rsidRDefault="00736379" w14:paraId="054BE920" w14:textId="77777777">
            <w:pPr>
              <w:autoSpaceDE w:val="0"/>
              <w:autoSpaceDN w:val="0"/>
              <w:adjustRightInd w:val="0"/>
              <w:rPr>
                <w:rFonts w:ascii="Arial" w:hAnsi="Arial" w:cs="Arial"/>
                <w:spacing w:val="-3"/>
              </w:rPr>
            </w:pPr>
            <w:r w:rsidRPr="00736379">
              <w:rPr>
                <w:rFonts w:ascii="Arial" w:hAnsi="Arial" w:cs="Arial"/>
                <w:spacing w:val="-3"/>
              </w:rPr>
              <w:t>Arrange taster visits/days for prospective students, parents and school groups for those with learning difficulties and disabilities.</w:t>
            </w:r>
          </w:p>
          <w:p w:rsidRPr="00736379" w:rsidR="00736379" w:rsidP="00736379" w:rsidRDefault="00736379" w14:paraId="0C68260C" w14:textId="77777777">
            <w:pPr>
              <w:autoSpaceDE w:val="0"/>
              <w:autoSpaceDN w:val="0"/>
              <w:adjustRightInd w:val="0"/>
              <w:rPr>
                <w:rFonts w:ascii="Arial" w:hAnsi="Arial" w:cs="Arial"/>
                <w:spacing w:val="-3"/>
              </w:rPr>
            </w:pPr>
            <w:r w:rsidRPr="00736379">
              <w:rPr>
                <w:rFonts w:ascii="Arial" w:hAnsi="Arial" w:cs="Arial"/>
                <w:spacing w:val="-3"/>
              </w:rPr>
              <w:t>Arrange annual review meetings for students with EHC Plans/HNF students and facilitate meetings as required.</w:t>
            </w:r>
          </w:p>
          <w:p w:rsidRPr="00736379" w:rsidR="00736379" w:rsidP="00736379" w:rsidRDefault="00736379" w14:paraId="6CEA9504" w14:textId="77777777">
            <w:pPr>
              <w:autoSpaceDE w:val="0"/>
              <w:autoSpaceDN w:val="0"/>
              <w:adjustRightInd w:val="0"/>
              <w:rPr>
                <w:rFonts w:ascii="Arial" w:hAnsi="Arial" w:cs="Arial"/>
                <w:spacing w:val="-3"/>
              </w:rPr>
            </w:pPr>
            <w:r w:rsidRPr="00736379">
              <w:rPr>
                <w:rFonts w:ascii="Arial" w:hAnsi="Arial" w:cs="Arial"/>
                <w:spacing w:val="-3"/>
              </w:rPr>
              <w:t>Attend College Open Days, Transition events and School events as required.</w:t>
            </w:r>
          </w:p>
          <w:p w:rsidRPr="002B100F" w:rsidR="00BA24F0" w:rsidP="004754F8" w:rsidRDefault="00736379" w14:paraId="0E27B00A" w14:textId="3AA4E88A">
            <w:pPr>
              <w:autoSpaceDE w:val="0"/>
              <w:autoSpaceDN w:val="0"/>
              <w:adjustRightInd w:val="0"/>
              <w:rPr>
                <w:rFonts w:ascii="Arial" w:hAnsi="Arial" w:cs="Arial"/>
                <w:spacing w:val="-3"/>
              </w:rPr>
            </w:pPr>
            <w:r w:rsidRPr="00736379">
              <w:rPr>
                <w:rFonts w:ascii="Arial" w:hAnsi="Arial" w:cs="Arial"/>
                <w:spacing w:val="-3"/>
              </w:rPr>
              <w:t xml:space="preserve">Put measures in place for students experiencing difficulties within college and placements, in liaison with the </w:t>
            </w:r>
            <w:r w:rsidR="001D6BB3">
              <w:rPr>
                <w:rFonts w:ascii="Arial" w:hAnsi="Arial" w:cs="Arial"/>
                <w:spacing w:val="-3"/>
              </w:rPr>
              <w:t xml:space="preserve">Assistant Head of Inclusive Learning, </w:t>
            </w:r>
            <w:r w:rsidRPr="00736379">
              <w:rPr>
                <w:rFonts w:ascii="Arial" w:hAnsi="Arial" w:cs="Arial"/>
                <w:spacing w:val="-3"/>
              </w:rPr>
              <w:t>the teaching team and the student support and welfare team.</w:t>
            </w:r>
          </w:p>
        </w:tc>
      </w:tr>
      <w:tr w:rsidRPr="002B100F" w:rsidR="001F7236" w:rsidTr="466C1B25"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B7844"/>
            <w:tcMar/>
          </w:tcPr>
          <w:p w:rsidRPr="002B100F" w:rsidR="001F7236" w:rsidRDefault="001F7236" w14:paraId="37130191" w14:textId="77777777">
            <w:pPr>
              <w:suppressAutoHyphens/>
              <w:jc w:val="both"/>
              <w:rPr>
                <w:rFonts w:ascii="Arial" w:hAnsi="Arial" w:cs="Arial"/>
                <w:b/>
                <w:spacing w:val="-3"/>
              </w:rPr>
            </w:pPr>
            <w:r w:rsidRPr="00891112">
              <w:rPr>
                <w:rFonts w:ascii="Arial" w:hAnsi="Arial" w:cs="Arial"/>
                <w:b/>
                <w:color w:val="FFFFFF" w:themeColor="background1"/>
                <w:spacing w:val="-3"/>
              </w:rPr>
              <w:lastRenderedPageBreak/>
              <w:t>DUTIES</w:t>
            </w:r>
          </w:p>
        </w:tc>
      </w:tr>
      <w:tr w:rsidRPr="002B100F" w:rsidR="001F7236" w:rsidTr="466C1B25" w14:paraId="314608FB" w14:textId="77777777">
        <w:tc>
          <w:tcPr>
            <w:tcW w:w="9242" w:type="dxa"/>
            <w:gridSpan w:val="2"/>
            <w:tcBorders>
              <w:top w:val="single" w:color="auto" w:sz="6" w:space="0"/>
              <w:left w:val="single" w:color="auto" w:sz="6" w:space="0"/>
              <w:bottom w:val="nil"/>
              <w:right w:val="single" w:color="auto" w:sz="6" w:space="0"/>
            </w:tcBorders>
            <w:tcMar/>
          </w:tcPr>
          <w:p w:rsidR="00736379" w:rsidP="00736379" w:rsidRDefault="00736379" w14:paraId="60061E4C" w14:textId="77777777">
            <w:pPr>
              <w:suppressAutoHyphens/>
              <w:jc w:val="both"/>
              <w:rPr>
                <w:rFonts w:ascii="Arial" w:hAnsi="Arial" w:cs="Arial"/>
                <w:spacing w:val="-3"/>
              </w:rPr>
            </w:pPr>
          </w:p>
          <w:p w:rsidRPr="00736379" w:rsidR="00736379" w:rsidP="00736379" w:rsidRDefault="00736379" w14:paraId="0B2D46AC" w14:textId="77777777">
            <w:pPr>
              <w:suppressAutoHyphens/>
              <w:jc w:val="both"/>
              <w:rPr>
                <w:rFonts w:ascii="Arial" w:hAnsi="Arial" w:cs="Arial"/>
                <w:spacing w:val="-3"/>
              </w:rPr>
            </w:pPr>
            <w:r w:rsidRPr="00736379">
              <w:rPr>
                <w:rFonts w:ascii="Arial" w:hAnsi="Arial" w:cs="Arial"/>
                <w:spacing w:val="-3"/>
              </w:rPr>
              <w:t>Support FE students through the transition process into college.</w:t>
            </w:r>
          </w:p>
          <w:p w:rsidRPr="00736379" w:rsidR="00736379" w:rsidP="00736379" w:rsidRDefault="00736379" w14:paraId="44EAFD9C" w14:textId="77777777">
            <w:pPr>
              <w:suppressAutoHyphens/>
              <w:jc w:val="both"/>
              <w:rPr>
                <w:rFonts w:ascii="Arial" w:hAnsi="Arial" w:cs="Arial"/>
                <w:spacing w:val="-3"/>
              </w:rPr>
            </w:pPr>
          </w:p>
          <w:p w:rsidRPr="00736379" w:rsidR="00736379" w:rsidP="5492F73F" w:rsidRDefault="00736379" w14:paraId="4CE8F806" w14:textId="337FC985">
            <w:pPr>
              <w:suppressAutoHyphens/>
              <w:jc w:val="both"/>
              <w:rPr>
                <w:rFonts w:ascii="Arial" w:hAnsi="Arial" w:cs="Arial"/>
                <w:spacing w:val="-3"/>
              </w:rPr>
            </w:pPr>
            <w:r w:rsidRPr="00736379">
              <w:rPr>
                <w:rFonts w:ascii="Arial" w:hAnsi="Arial" w:cs="Arial"/>
                <w:spacing w:val="-3"/>
              </w:rPr>
              <w:t>Provide advice and guidance to those students moving on from College into supported Internship employment or further study.</w:t>
            </w:r>
          </w:p>
          <w:p w:rsidRPr="00736379" w:rsidR="00736379" w:rsidP="00736379" w:rsidRDefault="00736379" w14:paraId="4B94D5A5" w14:textId="77777777">
            <w:pPr>
              <w:suppressAutoHyphens/>
              <w:jc w:val="both"/>
              <w:rPr>
                <w:rFonts w:ascii="Arial" w:hAnsi="Arial" w:cs="Arial"/>
                <w:spacing w:val="-3"/>
              </w:rPr>
            </w:pPr>
          </w:p>
          <w:p w:rsidRPr="00736379" w:rsidR="00736379" w:rsidP="00736379" w:rsidRDefault="00736379" w14:paraId="2022B58B" w14:textId="77777777">
            <w:pPr>
              <w:suppressAutoHyphens/>
              <w:jc w:val="both"/>
              <w:rPr>
                <w:rFonts w:ascii="Arial" w:hAnsi="Arial" w:cs="Arial"/>
                <w:spacing w:val="-3"/>
              </w:rPr>
            </w:pPr>
            <w:r w:rsidRPr="00736379">
              <w:rPr>
                <w:rFonts w:ascii="Arial" w:hAnsi="Arial" w:cs="Arial"/>
                <w:spacing w:val="-3"/>
              </w:rPr>
              <w:t>Be a key link with the FE team around high needs funded students and those with Education, Health and Care Plans.</w:t>
            </w:r>
          </w:p>
          <w:p w:rsidRPr="00736379" w:rsidR="00736379" w:rsidP="00736379" w:rsidRDefault="00736379" w14:paraId="3DEEC669" w14:textId="77777777">
            <w:pPr>
              <w:suppressAutoHyphens/>
              <w:jc w:val="both"/>
              <w:rPr>
                <w:rFonts w:ascii="Arial" w:hAnsi="Arial" w:cs="Arial"/>
                <w:spacing w:val="-3"/>
              </w:rPr>
            </w:pPr>
          </w:p>
          <w:p w:rsidRPr="00736379" w:rsidR="00736379" w:rsidP="00736379" w:rsidRDefault="00736379" w14:paraId="4B587A3B" w14:textId="77777777">
            <w:pPr>
              <w:suppressAutoHyphens/>
              <w:jc w:val="both"/>
              <w:rPr>
                <w:rFonts w:ascii="Arial" w:hAnsi="Arial" w:cs="Arial"/>
                <w:spacing w:val="-3"/>
              </w:rPr>
            </w:pPr>
            <w:r w:rsidRPr="00736379">
              <w:rPr>
                <w:rFonts w:ascii="Arial" w:hAnsi="Arial" w:cs="Arial"/>
                <w:spacing w:val="-3"/>
              </w:rPr>
              <w:t xml:space="preserve">Track the dates of the annual reviews for high needs learners </w:t>
            </w:r>
          </w:p>
          <w:p w:rsidRPr="00736379" w:rsidR="00736379" w:rsidP="00736379" w:rsidRDefault="00736379" w14:paraId="3656B9AB" w14:textId="77777777">
            <w:pPr>
              <w:suppressAutoHyphens/>
              <w:jc w:val="both"/>
              <w:rPr>
                <w:rFonts w:ascii="Arial" w:hAnsi="Arial" w:cs="Arial"/>
                <w:spacing w:val="-3"/>
              </w:rPr>
            </w:pPr>
          </w:p>
          <w:p w:rsidRPr="00736379" w:rsidR="00736379" w:rsidP="00736379" w:rsidRDefault="00736379" w14:paraId="686CD711" w14:textId="77777777">
            <w:pPr>
              <w:suppressAutoHyphens/>
              <w:jc w:val="both"/>
              <w:rPr>
                <w:rFonts w:ascii="Arial" w:hAnsi="Arial" w:cs="Arial"/>
                <w:spacing w:val="-3"/>
              </w:rPr>
            </w:pPr>
            <w:r w:rsidRPr="00736379">
              <w:rPr>
                <w:rFonts w:ascii="Arial" w:hAnsi="Arial" w:cs="Arial"/>
                <w:spacing w:val="-3"/>
              </w:rPr>
              <w:t xml:space="preserve">Organise annual reviews inviting all key stakeholders and requests for completion of required paperwork within the statutory timeframes. </w:t>
            </w:r>
          </w:p>
          <w:p w:rsidRPr="00736379" w:rsidR="00736379" w:rsidP="00736379" w:rsidRDefault="00736379" w14:paraId="45FB0818" w14:textId="77777777">
            <w:pPr>
              <w:suppressAutoHyphens/>
              <w:jc w:val="both"/>
              <w:rPr>
                <w:rFonts w:ascii="Arial" w:hAnsi="Arial" w:cs="Arial"/>
                <w:spacing w:val="-3"/>
              </w:rPr>
            </w:pPr>
          </w:p>
          <w:p w:rsidR="001F7236" w:rsidP="00736379" w:rsidRDefault="00736379" w14:paraId="5F140E74" w14:textId="77777777">
            <w:pPr>
              <w:suppressAutoHyphens/>
              <w:jc w:val="both"/>
              <w:rPr>
                <w:rFonts w:ascii="Arial" w:hAnsi="Arial" w:cs="Arial"/>
                <w:spacing w:val="-3"/>
              </w:rPr>
            </w:pPr>
            <w:r w:rsidRPr="00736379">
              <w:rPr>
                <w:rFonts w:ascii="Arial" w:hAnsi="Arial" w:cs="Arial"/>
                <w:spacing w:val="-3"/>
              </w:rPr>
              <w:t>Organise meetings as required, internally and externally, ensuring all relevant parties are invited and follow up any necessary actions.</w:t>
            </w:r>
          </w:p>
          <w:p w:rsidR="00736379" w:rsidP="00736379" w:rsidRDefault="00736379" w14:paraId="049F31CB" w14:textId="77777777">
            <w:pPr>
              <w:suppressAutoHyphens/>
              <w:jc w:val="both"/>
              <w:rPr>
                <w:rFonts w:ascii="Arial" w:hAnsi="Arial" w:cs="Arial"/>
                <w:spacing w:val="-3"/>
              </w:rPr>
            </w:pPr>
          </w:p>
          <w:p w:rsidRPr="00736379" w:rsidR="00736379" w:rsidP="00736379" w:rsidRDefault="00736379" w14:paraId="6F543FA4" w14:textId="77777777">
            <w:pPr>
              <w:suppressAutoHyphens/>
              <w:jc w:val="both"/>
              <w:rPr>
                <w:rFonts w:ascii="Arial" w:hAnsi="Arial" w:cs="Arial"/>
                <w:spacing w:val="-3"/>
              </w:rPr>
            </w:pPr>
            <w:r w:rsidRPr="00736379">
              <w:rPr>
                <w:rFonts w:ascii="Arial" w:hAnsi="Arial" w:cs="Arial"/>
                <w:spacing w:val="-3"/>
              </w:rPr>
              <w:t>Collate information from key documentation and pre-populate the person-centred planning paperwork in preparation for the annual reviews</w:t>
            </w:r>
          </w:p>
          <w:p w:rsidRPr="00736379" w:rsidR="00736379" w:rsidP="00736379" w:rsidRDefault="00736379" w14:paraId="53128261" w14:textId="77777777">
            <w:pPr>
              <w:suppressAutoHyphens/>
              <w:jc w:val="both"/>
              <w:rPr>
                <w:rFonts w:ascii="Arial" w:hAnsi="Arial" w:cs="Arial"/>
                <w:spacing w:val="-3"/>
              </w:rPr>
            </w:pPr>
          </w:p>
          <w:p w:rsidRPr="00736379" w:rsidR="00736379" w:rsidP="00736379" w:rsidRDefault="00736379" w14:paraId="53C6BDB0" w14:textId="77777777">
            <w:pPr>
              <w:suppressAutoHyphens/>
              <w:jc w:val="both"/>
              <w:rPr>
                <w:rFonts w:ascii="Arial" w:hAnsi="Arial" w:cs="Arial"/>
                <w:spacing w:val="-3"/>
              </w:rPr>
            </w:pPr>
            <w:r w:rsidRPr="00736379">
              <w:rPr>
                <w:rFonts w:ascii="Arial" w:hAnsi="Arial" w:cs="Arial"/>
                <w:spacing w:val="-3"/>
              </w:rPr>
              <w:t>To facilitate the annual review and complete the person-centred planning paperwork</w:t>
            </w:r>
          </w:p>
          <w:p w:rsidRPr="00736379" w:rsidR="00736379" w:rsidP="00736379" w:rsidRDefault="00736379" w14:paraId="62486C05" w14:textId="77777777">
            <w:pPr>
              <w:suppressAutoHyphens/>
              <w:jc w:val="both"/>
              <w:rPr>
                <w:rFonts w:ascii="Arial" w:hAnsi="Arial" w:cs="Arial"/>
                <w:spacing w:val="-3"/>
              </w:rPr>
            </w:pPr>
          </w:p>
          <w:p w:rsidRPr="00736379" w:rsidR="00736379" w:rsidP="00736379" w:rsidRDefault="00736379" w14:paraId="23101198" w14:textId="7ABB5EA9">
            <w:pPr>
              <w:suppressAutoHyphens/>
              <w:jc w:val="both"/>
              <w:rPr>
                <w:rFonts w:ascii="Arial" w:hAnsi="Arial" w:cs="Arial"/>
                <w:spacing w:val="-3"/>
              </w:rPr>
            </w:pPr>
            <w:r w:rsidRPr="00736379">
              <w:rPr>
                <w:rFonts w:ascii="Arial" w:hAnsi="Arial" w:cs="Arial"/>
                <w:spacing w:val="-3"/>
              </w:rPr>
              <w:t xml:space="preserve">Work closely with the </w:t>
            </w:r>
            <w:r w:rsidR="001D6BB3">
              <w:rPr>
                <w:rFonts w:ascii="Arial" w:hAnsi="Arial" w:cs="Arial"/>
                <w:spacing w:val="-3"/>
              </w:rPr>
              <w:t>Assistant Head of Inclusive Learning,</w:t>
            </w:r>
            <w:r w:rsidRPr="00736379">
              <w:rPr>
                <w:rFonts w:ascii="Arial" w:hAnsi="Arial" w:cs="Arial"/>
                <w:spacing w:val="-3"/>
              </w:rPr>
              <w:t xml:space="preserve"> Inclusive Learning </w:t>
            </w:r>
            <w:r w:rsidR="001D6BB3">
              <w:rPr>
                <w:rFonts w:ascii="Arial" w:hAnsi="Arial" w:cs="Arial"/>
                <w:spacing w:val="-3"/>
              </w:rPr>
              <w:t xml:space="preserve">Coordinator and </w:t>
            </w:r>
            <w:r w:rsidRPr="00736379">
              <w:rPr>
                <w:rFonts w:ascii="Arial" w:hAnsi="Arial" w:cs="Arial"/>
                <w:spacing w:val="-3"/>
              </w:rPr>
              <w:t>Tutors regarding student support.</w:t>
            </w:r>
          </w:p>
          <w:p w:rsidRPr="00736379" w:rsidR="00736379" w:rsidP="00736379" w:rsidRDefault="00736379" w14:paraId="4101652C" w14:textId="77777777">
            <w:pPr>
              <w:suppressAutoHyphens/>
              <w:jc w:val="both"/>
              <w:rPr>
                <w:rFonts w:ascii="Arial" w:hAnsi="Arial" w:cs="Arial"/>
                <w:spacing w:val="-3"/>
              </w:rPr>
            </w:pPr>
          </w:p>
          <w:p w:rsidR="00736379" w:rsidP="00736379" w:rsidRDefault="00736379" w14:paraId="10EF6F25" w14:textId="77777777">
            <w:pPr>
              <w:suppressAutoHyphens/>
              <w:jc w:val="both"/>
              <w:rPr>
                <w:rFonts w:ascii="Arial" w:hAnsi="Arial" w:cs="Arial"/>
                <w:spacing w:val="-3"/>
              </w:rPr>
            </w:pPr>
            <w:r w:rsidRPr="00736379">
              <w:rPr>
                <w:rFonts w:ascii="Arial" w:hAnsi="Arial" w:cs="Arial"/>
                <w:spacing w:val="-3"/>
              </w:rPr>
              <w:t xml:space="preserve">To attend Open mornings and transition events as required. </w:t>
            </w:r>
          </w:p>
          <w:p w:rsidRPr="00736379" w:rsidR="00736379" w:rsidP="00736379" w:rsidRDefault="00736379" w14:paraId="4B99056E" w14:textId="77777777">
            <w:pPr>
              <w:suppressAutoHyphens/>
              <w:jc w:val="both"/>
              <w:rPr>
                <w:rFonts w:ascii="Arial" w:hAnsi="Arial" w:cs="Arial"/>
                <w:spacing w:val="-3"/>
              </w:rPr>
            </w:pPr>
          </w:p>
          <w:p w:rsidRPr="002B100F" w:rsidR="00736379" w:rsidP="00736379" w:rsidRDefault="00736379" w14:paraId="73A239D8" w14:textId="77777777">
            <w:pPr>
              <w:suppressAutoHyphens/>
              <w:jc w:val="both"/>
              <w:rPr>
                <w:rFonts w:ascii="Arial" w:hAnsi="Arial" w:cs="Arial"/>
                <w:spacing w:val="-3"/>
              </w:rPr>
            </w:pPr>
            <w:r w:rsidRPr="00736379">
              <w:rPr>
                <w:rFonts w:ascii="Arial" w:hAnsi="Arial" w:cs="Arial"/>
                <w:spacing w:val="-3"/>
              </w:rPr>
              <w:t>To undertake various duties related to Inclusive Learning provision</w:t>
            </w:r>
          </w:p>
        </w:tc>
      </w:tr>
      <w:tr w:rsidRPr="002B100F" w:rsidR="001F7236" w:rsidTr="466C1B25" w14:paraId="1299C43A" w14:textId="77777777">
        <w:tc>
          <w:tcPr>
            <w:tcW w:w="9242" w:type="dxa"/>
            <w:gridSpan w:val="2"/>
            <w:tcBorders>
              <w:top w:val="nil"/>
              <w:left w:val="single" w:color="auto" w:sz="6" w:space="0"/>
              <w:bottom w:val="single" w:color="auto" w:sz="6" w:space="0"/>
              <w:right w:val="single" w:color="auto" w:sz="6" w:space="0"/>
            </w:tcBorders>
            <w:tcMar/>
          </w:tcPr>
          <w:p w:rsidR="001F7236" w:rsidP="00645161" w:rsidRDefault="001F7236" w14:paraId="4DDBEF00" w14:textId="77777777">
            <w:pPr>
              <w:suppressAutoHyphens/>
              <w:jc w:val="both"/>
              <w:rPr>
                <w:rFonts w:ascii="Arial" w:hAnsi="Arial" w:cs="Arial"/>
                <w:spacing w:val="-3"/>
              </w:rPr>
            </w:pPr>
          </w:p>
          <w:p w:rsidRPr="002B100F" w:rsidR="00645161" w:rsidP="00645161" w:rsidRDefault="00645161" w14:paraId="3461D779" w14:textId="77777777">
            <w:pPr>
              <w:suppressAutoHyphens/>
              <w:jc w:val="both"/>
              <w:rPr>
                <w:rFonts w:ascii="Arial" w:hAnsi="Arial" w:cs="Arial"/>
                <w:spacing w:val="-3"/>
              </w:rPr>
            </w:pPr>
          </w:p>
        </w:tc>
      </w:tr>
    </w:tbl>
    <w:p w:rsidR="002233CF" w:rsidP="00906D89" w:rsidRDefault="002233CF" w14:paraId="3CF2D8B6" w14:textId="77777777">
      <w:pPr>
        <w:suppressAutoHyphens/>
        <w:ind w:left="720" w:hanging="720"/>
        <w:jc w:val="right"/>
        <w:rPr>
          <w:rFonts w:ascii="Arial" w:hAnsi="Arial" w:cs="Arial"/>
          <w:spacing w:val="-3"/>
        </w:rPr>
      </w:pPr>
    </w:p>
    <w:p w:rsidR="00645161" w:rsidP="00906D89" w:rsidRDefault="00645161" w14:paraId="0FB78278" w14:textId="77777777">
      <w:pPr>
        <w:suppressAutoHyphens/>
        <w:ind w:left="720" w:hanging="720"/>
        <w:jc w:val="right"/>
        <w:rPr>
          <w:rFonts w:ascii="Arial" w:hAnsi="Arial" w:cs="Arial"/>
          <w:spacing w:val="-3"/>
        </w:rPr>
      </w:pPr>
    </w:p>
    <w:p w:rsidR="00645161" w:rsidP="00906D89" w:rsidRDefault="00645161" w14:paraId="1FC39945" w14:textId="77777777">
      <w:pPr>
        <w:suppressAutoHyphens/>
        <w:ind w:left="720" w:hanging="720"/>
        <w:jc w:val="right"/>
        <w:rPr>
          <w:rFonts w:ascii="Arial" w:hAnsi="Arial" w:cs="Arial"/>
          <w:spacing w:val="-3"/>
        </w:rPr>
      </w:pPr>
    </w:p>
    <w:p w:rsidR="00645161" w:rsidP="00906D89" w:rsidRDefault="00645161" w14:paraId="0562CB0E" w14:textId="77777777">
      <w:pPr>
        <w:suppressAutoHyphens/>
        <w:ind w:left="720" w:hanging="720"/>
        <w:jc w:val="right"/>
        <w:rPr>
          <w:rFonts w:ascii="Arial" w:hAnsi="Arial" w:cs="Arial"/>
          <w:spacing w:val="-3"/>
        </w:rPr>
      </w:pPr>
    </w:p>
    <w:p w:rsidR="00645161" w:rsidP="00906D89" w:rsidRDefault="00645161" w14:paraId="34CE0A41" w14:textId="77777777">
      <w:pPr>
        <w:suppressAutoHyphens/>
        <w:ind w:left="720" w:hanging="720"/>
        <w:jc w:val="right"/>
        <w:rPr>
          <w:rFonts w:ascii="Arial" w:hAnsi="Arial" w:cs="Arial"/>
          <w:spacing w:val="-3"/>
        </w:rPr>
      </w:pPr>
    </w:p>
    <w:p w:rsidR="00645161" w:rsidP="00906D89" w:rsidRDefault="00645161" w14:paraId="62EBF3C5" w14:textId="77777777">
      <w:pPr>
        <w:suppressAutoHyphens/>
        <w:ind w:left="720" w:hanging="720"/>
        <w:jc w:val="right"/>
        <w:rPr>
          <w:rFonts w:ascii="Arial" w:hAnsi="Arial" w:cs="Arial"/>
          <w:spacing w:val="-3"/>
        </w:rPr>
      </w:pPr>
    </w:p>
    <w:p w:rsidR="00645161" w:rsidP="00906D89" w:rsidRDefault="00645161" w14:paraId="6D98A12B" w14:textId="77777777">
      <w:pPr>
        <w:suppressAutoHyphens/>
        <w:ind w:left="720" w:hanging="720"/>
        <w:jc w:val="right"/>
        <w:rPr>
          <w:rFonts w:ascii="Arial" w:hAnsi="Arial" w:cs="Arial"/>
          <w:spacing w:val="-3"/>
        </w:rPr>
      </w:pPr>
    </w:p>
    <w:p w:rsidR="00C758FC" w:rsidRDefault="00C758FC" w14:paraId="2946DB82" w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891112" w14:paraId="77F0B916" w14:textId="77777777">
        <w:trPr>
          <w:cantSplit/>
        </w:trPr>
        <w:tc>
          <w:tcPr>
            <w:tcW w:w="9198" w:type="dxa"/>
            <w:tcBorders>
              <w:top w:val="single" w:color="000000" w:themeColor="text1" w:sz="4" w:space="0"/>
              <w:bottom w:val="single" w:color="000000" w:themeColor="text1" w:sz="4" w:space="0"/>
            </w:tcBorders>
            <w:shd w:val="clear" w:color="auto" w:fill="1B7844"/>
          </w:tcPr>
          <w:p w:rsidRPr="00A63814" w:rsidR="002233CF" w:rsidP="00332927" w:rsidRDefault="002233CF" w14:paraId="7C10C4B0" w14:textId="77777777">
            <w:pPr>
              <w:suppressAutoHyphens/>
              <w:ind w:left="540" w:hanging="540"/>
              <w:jc w:val="both"/>
              <w:rPr>
                <w:rFonts w:ascii="Arial" w:hAnsi="Arial" w:cs="Arial"/>
                <w:b/>
                <w:spacing w:val="-3"/>
              </w:rPr>
            </w:pPr>
            <w:r w:rsidRPr="00891112">
              <w:rPr>
                <w:rFonts w:ascii="Arial" w:hAnsi="Arial" w:cs="Arial"/>
                <w:b/>
                <w:color w:val="FFFFFF" w:themeColor="background1"/>
                <w:spacing w:val="-3"/>
              </w:rPr>
              <w:lastRenderedPageBreak/>
              <w:t>DUTIES</w:t>
            </w:r>
          </w:p>
        </w:tc>
      </w:tr>
      <w:tr w:rsidRPr="002B100F" w:rsidR="002233CF" w:rsidTr="6E8A2341" w14:paraId="16BF2783" w14:textId="77777777">
        <w:trPr>
          <w:cantSplit/>
        </w:trPr>
        <w:tc>
          <w:tcPr>
            <w:tcW w:w="9198" w:type="dxa"/>
          </w:tcPr>
          <w:p w:rsidR="00D60F1C" w:rsidP="00332927" w:rsidRDefault="00D60F1C" w14:paraId="5997CC1D" w14:textId="77777777">
            <w:pPr>
              <w:pStyle w:val="BodyText"/>
              <w:rPr>
                <w:rFonts w:ascii="Arial" w:hAnsi="Arial" w:cs="Arial"/>
                <w:szCs w:val="24"/>
              </w:rPr>
            </w:pPr>
          </w:p>
        </w:tc>
      </w:tr>
      <w:tr w:rsidRPr="002B100F" w:rsidR="002233CF" w:rsidTr="6E8A2341" w14:paraId="7E2E5336" w14:textId="77777777">
        <w:trPr>
          <w:cantSplit/>
        </w:trPr>
        <w:tc>
          <w:tcPr>
            <w:tcW w:w="9198" w:type="dxa"/>
          </w:tcPr>
          <w:p w:rsidR="00BA24F0" w:rsidP="6E8A2341" w:rsidRDefault="00BA24F0" w14:paraId="2D4B2AB3" w14:textId="1D210B1C">
            <w:pPr>
              <w:pStyle w:val="paragraph"/>
              <w:spacing w:before="0" w:beforeAutospacing="0" w:after="0" w:afterAutospacing="0"/>
              <w:ind w:left="30"/>
              <w:textAlignment w:val="baseline"/>
              <w:rPr>
                <w:rStyle w:val="eop"/>
                <w:rFonts w:ascii="Arial" w:hAnsi="Arial" w:cs="Arial"/>
              </w:rPr>
            </w:pPr>
            <w:r w:rsidRPr="6E8A2341">
              <w:rPr>
                <w:rStyle w:val="normaltextrun"/>
                <w:rFonts w:ascii="Arial" w:hAnsi="Arial" w:cs="Arial"/>
              </w:rPr>
              <w:t>You </w:t>
            </w:r>
            <w:r w:rsidR="00891112">
              <w:rPr>
                <w:rStyle w:val="normaltextrun"/>
                <w:rFonts w:ascii="Arial" w:hAnsi="Arial" w:cs="Arial"/>
              </w:rPr>
              <w:t xml:space="preserve">will </w:t>
            </w:r>
            <w:r w:rsidRPr="6E8A2341">
              <w:rPr>
                <w:rStyle w:val="normaltextrun"/>
                <w:rFonts w:ascii="Arial" w:hAnsi="Arial" w:cs="Arial"/>
              </w:rPr>
              <w:t>be a role model and promote the College values:</w:t>
            </w:r>
            <w:r w:rsidRPr="6E8A2341">
              <w:rPr>
                <w:rStyle w:val="eop"/>
                <w:rFonts w:ascii="Arial" w:hAnsi="Arial" w:cs="Arial"/>
              </w:rPr>
              <w:t> </w:t>
            </w:r>
            <w:r w:rsidRPr="6E8A2341">
              <w:rPr>
                <w:rStyle w:val="normaltextrun"/>
                <w:rFonts w:ascii="Arial" w:hAnsi="Arial" w:cs="Arial"/>
              </w:rPr>
              <w:t> </w:t>
            </w:r>
            <w:r w:rsidRPr="6E8A2341">
              <w:rPr>
                <w:rStyle w:val="eop"/>
                <w:rFonts w:ascii="Arial" w:hAnsi="Arial" w:cs="Arial"/>
              </w:rPr>
              <w:t> </w:t>
            </w:r>
          </w:p>
          <w:p w:rsidRPr="00991F8E" w:rsidR="00BA24F0" w:rsidP="00BA24F0" w:rsidRDefault="00BA24F0" w14:paraId="37B1F131"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BA24F0" w:rsidP="00BA24F0" w:rsidRDefault="00BA24F0" w14:paraId="407EA850"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BA24F0" w:rsidP="00BA24F0" w:rsidRDefault="00BA24F0" w14:paraId="560BD1CA" w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BA24F0" w:rsidP="00BA24F0" w:rsidRDefault="00BA24F0" w14:paraId="1E7C0C39" w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2B100F" w:rsidR="002233CF" w:rsidP="00332927" w:rsidRDefault="002233CF" w14:paraId="110FFD37" w14:textId="77777777">
            <w:pPr>
              <w:suppressAutoHyphens/>
              <w:jc w:val="both"/>
              <w:rPr>
                <w:rFonts w:ascii="Arial" w:hAnsi="Arial" w:cs="Arial"/>
                <w:spacing w:val="-3"/>
              </w:rPr>
            </w:pPr>
          </w:p>
        </w:tc>
      </w:tr>
      <w:tr w:rsidRPr="002B69E7" w:rsidR="005A5FCB" w:rsidTr="6E8A2341" w14:paraId="0C6DED2D" w14:textId="77777777">
        <w:trPr>
          <w:cantSplit/>
        </w:trPr>
        <w:tc>
          <w:tcPr>
            <w:tcW w:w="9198" w:type="dxa"/>
          </w:tcPr>
          <w:p w:rsidRPr="002B69E7" w:rsidR="005A5FCB" w:rsidP="005A5FCB" w:rsidRDefault="005A5FCB" w14:paraId="6B699379" w14:textId="77777777">
            <w:pPr>
              <w:pStyle w:val="BodyText"/>
              <w:rPr>
                <w:rFonts w:ascii="Arial" w:hAnsi="Arial" w:cs="Arial"/>
              </w:rPr>
            </w:pPr>
          </w:p>
        </w:tc>
      </w:tr>
      <w:tr w:rsidRPr="002B100F" w:rsidR="005A5FCB" w:rsidTr="6E8A2341" w14:paraId="58749633" w14:textId="77777777">
        <w:trPr>
          <w:cantSplit/>
        </w:trPr>
        <w:tc>
          <w:tcPr>
            <w:tcW w:w="9198" w:type="dxa"/>
          </w:tcPr>
          <w:p w:rsidR="00BA24F0" w:rsidP="00BA24F0" w:rsidRDefault="00BA24F0" w14:paraId="17D2F9D5" w14:textId="77777777">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BA24F0" w:rsidP="00BA24F0" w:rsidRDefault="00BA24F0" w14:paraId="13C718CE" w14:textId="77777777">
            <w:pPr>
              <w:pStyle w:val="BodyText"/>
              <w:rPr>
                <w:rFonts w:ascii="Arial" w:hAnsi="Arial" w:cs="Arial"/>
              </w:rPr>
            </w:pPr>
          </w:p>
          <w:p w:rsidR="00BA24F0" w:rsidP="00BA24F0" w:rsidRDefault="00BA24F0" w14:paraId="580F41B2" w14:textId="77777777">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rsidR="00BA24F0" w:rsidP="00BA24F0" w:rsidRDefault="00BA24F0" w14:paraId="5C581F9B" w14:textId="77777777">
            <w:pPr>
              <w:pStyle w:val="BodyText"/>
              <w:rPr>
                <w:rFonts w:ascii="Arial" w:hAnsi="Arial" w:cs="Arial"/>
              </w:rPr>
            </w:pPr>
          </w:p>
          <w:p w:rsidRPr="00E34F59" w:rsidR="00BA24F0" w:rsidP="00BA24F0" w:rsidRDefault="00BA24F0" w14:paraId="3BC16443" w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BA24F0" w:rsidP="00BA24F0" w:rsidRDefault="00BA24F0" w14:paraId="053027D9" w14:textId="77777777">
            <w:pPr>
              <w:pStyle w:val="BodyText"/>
              <w:rPr>
                <w:rFonts w:ascii="Arial" w:hAnsi="Arial" w:cs="Arial"/>
              </w:rPr>
            </w:pPr>
          </w:p>
          <w:p w:rsidR="005A5FCB" w:rsidP="00BA24F0" w:rsidRDefault="00BA24F0" w14:paraId="3FE9F23F" w14:textId="23756A94">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2B100F" w:rsidR="002233CF" w:rsidTr="6E8A2341" w14:paraId="53AC0094" w14:textId="77777777">
        <w:trPr>
          <w:cantSplit/>
        </w:trPr>
        <w:tc>
          <w:tcPr>
            <w:tcW w:w="9198" w:type="dxa"/>
          </w:tcPr>
          <w:p w:rsidR="00E34F59" w:rsidP="00C758FC" w:rsidRDefault="00E34F59" w14:paraId="6BB9E253" w14:textId="77777777">
            <w:pPr>
              <w:pStyle w:val="BodyText"/>
              <w:rPr>
                <w:rFonts w:ascii="Arial" w:hAnsi="Arial" w:cs="Arial"/>
                <w:szCs w:val="24"/>
              </w:rPr>
            </w:pPr>
          </w:p>
        </w:tc>
      </w:tr>
      <w:tr w:rsidRPr="002B100F" w:rsidR="00C758FC" w:rsidTr="6E8A2341" w14:paraId="4377A952" w14:textId="77777777">
        <w:trPr>
          <w:cantSplit/>
        </w:trPr>
        <w:tc>
          <w:tcPr>
            <w:tcW w:w="9198" w:type="dxa"/>
          </w:tcPr>
          <w:p w:rsidRPr="00C758FC" w:rsidR="00C758FC" w:rsidP="00C758FC" w:rsidRDefault="00C758FC" w14:paraId="23DE523C" w14:textId="77777777">
            <w:pPr>
              <w:jc w:val="both"/>
              <w:rPr>
                <w:rFonts w:ascii="Arial" w:hAnsi="Arial" w:cs="Arial"/>
                <w:szCs w:val="24"/>
              </w:rPr>
            </w:pPr>
          </w:p>
        </w:tc>
      </w:tr>
      <w:tr w:rsidRPr="002B100F" w:rsidR="00C758FC" w:rsidTr="6E8A2341" w14:paraId="3199E95D" w14:textId="77777777">
        <w:trPr>
          <w:cantSplit/>
        </w:trPr>
        <w:tc>
          <w:tcPr>
            <w:tcW w:w="9198" w:type="dxa"/>
          </w:tcPr>
          <w:p w:rsidRPr="00C758FC" w:rsidR="00C758FC" w:rsidP="00C758FC" w:rsidRDefault="00C758FC" w14:paraId="52E56223" w14:textId="77777777">
            <w:pPr>
              <w:jc w:val="both"/>
              <w:rPr>
                <w:rFonts w:ascii="Arial" w:hAnsi="Arial" w:cs="Arial"/>
                <w:szCs w:val="24"/>
              </w:rPr>
            </w:pPr>
          </w:p>
        </w:tc>
      </w:tr>
      <w:tr w:rsidRPr="002B100F" w:rsidR="00C758FC" w:rsidTr="6E8A2341" w14:paraId="17645CF3" w14:textId="77777777">
        <w:trPr>
          <w:cantSplit/>
        </w:trPr>
        <w:tc>
          <w:tcPr>
            <w:tcW w:w="9198" w:type="dxa"/>
          </w:tcPr>
          <w:p w:rsidRPr="00C758FC" w:rsidR="00C758FC" w:rsidP="005E1994" w:rsidRDefault="00C758FC" w14:paraId="07547A01" w14:textId="77777777">
            <w:pPr>
              <w:pStyle w:val="BodyText"/>
              <w:rPr>
                <w:rFonts w:ascii="Arial" w:hAnsi="Arial" w:cs="Arial"/>
                <w:szCs w:val="24"/>
              </w:rPr>
            </w:pPr>
          </w:p>
        </w:tc>
      </w:tr>
    </w:tbl>
    <w:p w:rsidRPr="002B100F" w:rsidR="002E688C" w:rsidP="00906D89" w:rsidRDefault="00903E09" w14:paraId="5043CB0F" w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891112" w14:paraId="72E92CFC" w14:textId="77777777">
        <w:trPr>
          <w:cantSplit/>
        </w:trPr>
        <w:tc>
          <w:tcPr>
            <w:tcW w:w="9198" w:type="dxa"/>
            <w:tcBorders>
              <w:top w:val="single" w:color="000000" w:sz="4" w:space="0"/>
              <w:bottom w:val="single" w:color="000000" w:sz="4" w:space="0"/>
            </w:tcBorders>
            <w:shd w:val="clear" w:color="auto" w:fill="1B7844"/>
          </w:tcPr>
          <w:p w:rsidRPr="00A63814" w:rsidR="006B2461" w:rsidP="00A63814" w:rsidRDefault="00A63814" w14:paraId="27A9E05F" w14:textId="77777777">
            <w:pPr>
              <w:suppressAutoHyphens/>
              <w:ind w:left="540" w:hanging="540"/>
              <w:jc w:val="both"/>
              <w:rPr>
                <w:rFonts w:ascii="Arial" w:hAnsi="Arial" w:cs="Arial"/>
                <w:b/>
                <w:spacing w:val="-3"/>
              </w:rPr>
            </w:pPr>
            <w:r w:rsidRPr="00891112">
              <w:rPr>
                <w:rFonts w:ascii="Arial" w:hAnsi="Arial" w:cs="Arial"/>
                <w:b/>
                <w:color w:val="FFFFFF" w:themeColor="background1"/>
                <w:spacing w:val="-3"/>
              </w:rPr>
              <w:lastRenderedPageBreak/>
              <w:t>DUTIES</w:t>
            </w:r>
          </w:p>
        </w:tc>
      </w:tr>
      <w:tr w:rsidRPr="002B100F" w:rsidR="00C758FC" w:rsidTr="00B26495" w14:paraId="53D8BCA3" w14:textId="77777777">
        <w:trPr>
          <w:cantSplit/>
        </w:trPr>
        <w:tc>
          <w:tcPr>
            <w:tcW w:w="9198" w:type="dxa"/>
          </w:tcPr>
          <w:p w:rsidRPr="00C758FC" w:rsidR="00C758FC" w:rsidP="00B26495" w:rsidRDefault="00C758FC" w14:paraId="6537F28F" w14:textId="77777777">
            <w:pPr>
              <w:pStyle w:val="BodyText"/>
              <w:rPr>
                <w:rFonts w:ascii="Arial" w:hAnsi="Arial" w:cs="Arial"/>
                <w:szCs w:val="24"/>
              </w:rPr>
            </w:pPr>
          </w:p>
        </w:tc>
      </w:tr>
      <w:tr w:rsidRPr="002B100F" w:rsidR="006B2461" w:rsidTr="00966CC0" w14:paraId="208B4AD0" w14:textId="77777777">
        <w:trPr>
          <w:cantSplit/>
        </w:trPr>
        <w:tc>
          <w:tcPr>
            <w:tcW w:w="9198" w:type="dxa"/>
          </w:tcPr>
          <w:p w:rsidRPr="00BA24F0" w:rsidR="00BA24F0" w:rsidP="00BA24F0" w:rsidRDefault="00BA24F0" w14:paraId="6B2FECE3" w14:textId="77777777">
            <w:pPr>
              <w:jc w:val="both"/>
              <w:rPr>
                <w:rFonts w:ascii="Arial" w:hAnsi="Arial" w:cs="Arial"/>
                <w:szCs w:val="24"/>
              </w:rPr>
            </w:pPr>
          </w:p>
          <w:p w:rsidRPr="00BA24F0" w:rsidR="00BA24F0" w:rsidP="00BA24F0" w:rsidRDefault="00BA24F0" w14:paraId="289FB37B" w14:textId="77777777">
            <w:pPr>
              <w:jc w:val="both"/>
              <w:rPr>
                <w:rFonts w:ascii="Arial" w:hAnsi="Arial" w:cs="Arial"/>
                <w:szCs w:val="24"/>
              </w:rPr>
            </w:pPr>
          </w:p>
          <w:p w:rsidRPr="00BA24F0" w:rsidR="00BA24F0" w:rsidP="00BA24F0" w:rsidRDefault="00BA24F0" w14:paraId="11B548A2" w14:textId="77777777">
            <w:pPr>
              <w:jc w:val="both"/>
              <w:rPr>
                <w:rFonts w:ascii="Arial" w:hAnsi="Arial" w:cs="Arial"/>
                <w:szCs w:val="24"/>
              </w:rPr>
            </w:pPr>
            <w:r w:rsidRPr="00BA24F0">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BA24F0" w:rsidR="00BA24F0" w:rsidP="00BA24F0" w:rsidRDefault="00BA24F0" w14:paraId="72B0253F" w14:textId="77777777">
            <w:pPr>
              <w:jc w:val="both"/>
              <w:rPr>
                <w:rFonts w:ascii="Arial" w:hAnsi="Arial" w:cs="Arial"/>
                <w:szCs w:val="24"/>
              </w:rPr>
            </w:pPr>
          </w:p>
          <w:p w:rsidRPr="00BA24F0" w:rsidR="00BA24F0" w:rsidP="00BA24F0" w:rsidRDefault="00BA24F0" w14:paraId="6A91DD24" w14:textId="77777777">
            <w:pPr>
              <w:jc w:val="both"/>
              <w:rPr>
                <w:rFonts w:ascii="Arial" w:hAnsi="Arial" w:cs="Arial"/>
                <w:szCs w:val="24"/>
              </w:rPr>
            </w:pPr>
            <w:r w:rsidRPr="00BA24F0">
              <w:rPr>
                <w:rFonts w:ascii="Arial" w:hAnsi="Arial" w:cs="Arial"/>
                <w:szCs w:val="24"/>
              </w:rPr>
              <w:t>Any other duties that may reasonably be required by Line Management and the Chief Executive &amp; Principal.</w:t>
            </w:r>
          </w:p>
          <w:p w:rsidR="00CB35F2" w:rsidP="00E34F59" w:rsidRDefault="00CB35F2" w14:paraId="6DFB9E20" w14:textId="77777777">
            <w:pPr>
              <w:jc w:val="both"/>
              <w:rPr>
                <w:rFonts w:ascii="Arial" w:hAnsi="Arial" w:cs="Arial"/>
                <w:szCs w:val="24"/>
              </w:rPr>
            </w:pPr>
          </w:p>
        </w:tc>
      </w:tr>
      <w:tr w:rsidRPr="002B100F" w:rsidR="006B2461" w:rsidTr="00966CC0" w14:paraId="31CAAC8E" w14:textId="77777777">
        <w:trPr>
          <w:cantSplit/>
        </w:trPr>
        <w:tc>
          <w:tcPr>
            <w:tcW w:w="9198" w:type="dxa"/>
          </w:tcPr>
          <w:p w:rsidR="006B2461" w:rsidP="00903E09" w:rsidRDefault="006B2461" w14:paraId="70DF9E56" w14:textId="77777777">
            <w:pPr>
              <w:pStyle w:val="BodyText"/>
              <w:rPr>
                <w:rFonts w:ascii="Arial" w:hAnsi="Arial" w:cs="Arial"/>
                <w:szCs w:val="24"/>
              </w:rPr>
            </w:pPr>
          </w:p>
        </w:tc>
      </w:tr>
    </w:tbl>
    <w:p w:rsidR="006B2461" w:rsidP="006B2461" w:rsidRDefault="006B2461" w14:paraId="44E871BC" w14:textId="77777777">
      <w:pPr>
        <w:suppressAutoHyphens/>
        <w:jc w:val="both"/>
        <w:rPr>
          <w:rFonts w:ascii="Arial" w:hAnsi="Arial" w:cs="Arial"/>
          <w:spacing w:val="-3"/>
        </w:rPr>
      </w:pPr>
    </w:p>
    <w:p w:rsidRPr="002233CF" w:rsidR="002233CF" w:rsidP="002233CF" w:rsidRDefault="002233CF"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2233CF" w:rsidP="002233CF" w:rsidRDefault="002233CF"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2233CF" w:rsidP="002233CF" w:rsidRDefault="002233CF" w14:paraId="144A5D23"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50BFFB96" w14:paraId="27C26FF8" w14:textId="0059005B">
      <w:pPr>
        <w:suppressAutoHyphens/>
        <w:jc w:val="both"/>
        <w:rPr>
          <w:rFonts w:ascii="Arial" w:hAnsi="Arial" w:cs="Arial"/>
          <w:spacing w:val="-3"/>
        </w:rPr>
      </w:pPr>
      <w:r w:rsidRPr="50BFFB96">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P="0032796D" w:rsidRDefault="006B2461" w14:paraId="2E6D8865" w14:textId="77777777">
      <w:pPr>
        <w:suppressAutoHyphens/>
        <w:jc w:val="center"/>
        <w:rPr>
          <w:rFonts w:ascii="Arial" w:hAnsi="Arial" w:cs="Arial"/>
          <w:b/>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738610EB" w14:textId="77777777">
      <w:pPr>
        <w:suppressAutoHyphens/>
        <w:jc w:val="both"/>
        <w:rPr>
          <w:rFonts w:ascii="Arial" w:hAnsi="Arial" w:cs="Arial"/>
          <w:spacing w:val="-3"/>
          <w:sz w:val="22"/>
          <w:szCs w:val="22"/>
        </w:rPr>
      </w:pPr>
    </w:p>
    <w:p w:rsidRPr="00E3248D" w:rsidR="0032796D" w:rsidP="0032796D" w:rsidRDefault="0032796D" w14:paraId="637805D2"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6E8A2341" w14:paraId="3042C198" w14:textId="77777777">
        <w:tc>
          <w:tcPr>
            <w:tcW w:w="5812" w:type="dxa"/>
            <w:tcBorders>
              <w:bottom w:val="single" w:color="000000" w:themeColor="text1"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891112" w14:paraId="6AD743D5" w14:textId="77777777">
        <w:tc>
          <w:tcPr>
            <w:tcW w:w="10206" w:type="dxa"/>
            <w:gridSpan w:val="2"/>
            <w:shd w:val="clear" w:color="auto" w:fill="1B7844"/>
          </w:tcPr>
          <w:p w:rsidRPr="00E3248D" w:rsidR="0032796D" w:rsidP="009646E5" w:rsidRDefault="0032796D" w14:paraId="45903DD1" w14:textId="77777777">
            <w:pPr>
              <w:suppressAutoHyphens/>
              <w:jc w:val="both"/>
              <w:rPr>
                <w:rFonts w:ascii="Arial" w:hAnsi="Arial" w:cs="Arial"/>
                <w:i/>
                <w:spacing w:val="-3"/>
                <w:sz w:val="22"/>
                <w:szCs w:val="22"/>
              </w:rPr>
            </w:pPr>
            <w:r w:rsidRPr="00891112">
              <w:rPr>
                <w:rFonts w:ascii="Arial" w:hAnsi="Arial" w:cs="Arial"/>
                <w:b/>
                <w:i/>
                <w:color w:val="FFFFFF" w:themeColor="background1"/>
                <w:spacing w:val="-3"/>
                <w:sz w:val="22"/>
                <w:szCs w:val="22"/>
              </w:rPr>
              <w:t>Personal Attributes</w:t>
            </w:r>
          </w:p>
        </w:tc>
      </w:tr>
      <w:tr w:rsidRPr="00E3248D" w:rsidR="00B958FC" w:rsidTr="6E8A2341" w14:paraId="21020452" w14:textId="77777777">
        <w:tc>
          <w:tcPr>
            <w:tcW w:w="5812" w:type="dxa"/>
            <w:tcBorders>
              <w:bottom w:val="single" w:color="000000" w:themeColor="text1"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50BFFB96" w:rsidRDefault="50BFFB96" w14:paraId="1EB71830" w14:textId="72DA9738">
            <w:pPr>
              <w:suppressAutoHyphens/>
              <w:jc w:val="both"/>
              <w:rPr>
                <w:rFonts w:ascii="Arial" w:hAnsi="Arial" w:cs="Arial"/>
                <w:sz w:val="21"/>
                <w:szCs w:val="21"/>
              </w:rPr>
            </w:pPr>
            <w:r w:rsidRPr="50BFFB96">
              <w:rPr>
                <w:rFonts w:ascii="Arial" w:hAnsi="Arial" w:cs="Arial"/>
                <w:sz w:val="21"/>
                <w:szCs w:val="21"/>
              </w:rPr>
              <w:t>Confidence to lead meetings/reviews regarding students with SEND (A/I)</w:t>
            </w:r>
          </w:p>
          <w:p w:rsidRPr="00E34F59" w:rsidR="00B958FC" w:rsidP="00A06D27" w:rsidRDefault="50BFFB96" w14:paraId="1AE38AE5" w14:textId="2306234E">
            <w:pPr>
              <w:suppressAutoHyphens/>
              <w:rPr>
                <w:rFonts w:ascii="Arial" w:hAnsi="Arial" w:cs="Arial"/>
                <w:spacing w:val="-3"/>
                <w:sz w:val="21"/>
                <w:szCs w:val="21"/>
              </w:rPr>
            </w:pPr>
            <w:r w:rsidRPr="50BFFB96">
              <w:rPr>
                <w:rFonts w:ascii="Arial" w:hAnsi="Arial" w:cs="Arial"/>
                <w:sz w:val="21"/>
                <w:szCs w:val="21"/>
              </w:rPr>
              <w:t xml:space="preserve"> </w:t>
            </w:r>
          </w:p>
        </w:tc>
        <w:tc>
          <w:tcPr>
            <w:tcW w:w="4394" w:type="dxa"/>
            <w:tcBorders>
              <w:bottom w:val="single" w:color="000000" w:themeColor="text1" w:sz="4" w:space="0"/>
            </w:tcBorders>
          </w:tcPr>
          <w:p w:rsidRPr="00E34F59" w:rsidR="00B958FC" w:rsidP="009646E5" w:rsidRDefault="00B958FC" w14:paraId="68C24CBC" w14:textId="77777777">
            <w:pPr>
              <w:suppressAutoHyphens/>
              <w:jc w:val="both"/>
              <w:rPr>
                <w:rFonts w:ascii="Arial" w:hAnsi="Arial" w:cs="Arial"/>
                <w:spacing w:val="-3"/>
                <w:sz w:val="21"/>
                <w:szCs w:val="21"/>
              </w:rPr>
            </w:pPr>
          </w:p>
        </w:tc>
      </w:tr>
      <w:tr w:rsidRPr="00E3248D" w:rsidR="0032796D" w:rsidTr="00891112" w14:paraId="598232D1" w14:textId="77777777">
        <w:tc>
          <w:tcPr>
            <w:tcW w:w="10206" w:type="dxa"/>
            <w:gridSpan w:val="2"/>
            <w:shd w:val="clear" w:color="auto" w:fill="1B7844"/>
          </w:tcPr>
          <w:p w:rsidRPr="00E3248D" w:rsidR="0032796D" w:rsidP="009646E5" w:rsidRDefault="0032796D" w14:paraId="12D40446" w14:textId="77777777">
            <w:pPr>
              <w:suppressAutoHyphens/>
              <w:jc w:val="both"/>
              <w:rPr>
                <w:rFonts w:ascii="Arial" w:hAnsi="Arial" w:cs="Arial"/>
                <w:i/>
                <w:spacing w:val="-3"/>
                <w:sz w:val="22"/>
                <w:szCs w:val="22"/>
              </w:rPr>
            </w:pPr>
            <w:r w:rsidRPr="00891112">
              <w:rPr>
                <w:rFonts w:ascii="Arial" w:hAnsi="Arial" w:cs="Arial"/>
                <w:b/>
                <w:i/>
                <w:color w:val="FFFFFF" w:themeColor="background1"/>
                <w:spacing w:val="-3"/>
                <w:sz w:val="22"/>
                <w:szCs w:val="22"/>
              </w:rPr>
              <w:t>Attainments</w:t>
            </w:r>
          </w:p>
        </w:tc>
      </w:tr>
      <w:tr w:rsidRPr="00E3248D" w:rsidR="0032796D" w:rsidTr="6E8A2341" w14:paraId="73C675C7" w14:textId="77777777">
        <w:tc>
          <w:tcPr>
            <w:tcW w:w="5812" w:type="dxa"/>
            <w:tcBorders>
              <w:bottom w:val="single" w:color="000000" w:themeColor="text1" w:sz="4" w:space="0"/>
            </w:tcBorders>
          </w:tcPr>
          <w:p w:rsidR="0001739A" w:rsidP="00E34F59" w:rsidRDefault="0001739A" w14:paraId="03B99441" w14:textId="77777777">
            <w:pPr>
              <w:suppressAutoHyphens/>
              <w:jc w:val="both"/>
              <w:rPr>
                <w:rFonts w:ascii="Arial" w:hAnsi="Arial" w:cs="Arial"/>
                <w:spacing w:val="-3"/>
                <w:sz w:val="21"/>
                <w:szCs w:val="21"/>
              </w:rPr>
            </w:pPr>
            <w:bookmarkStart w:name="_Hlk87868174" w:id="3"/>
            <w:r w:rsidRPr="0001739A">
              <w:rPr>
                <w:rFonts w:ascii="Arial" w:hAnsi="Arial" w:cs="Arial"/>
                <w:spacing w:val="-3"/>
                <w:sz w:val="21"/>
                <w:szCs w:val="21"/>
              </w:rPr>
              <w:t xml:space="preserve">Good computer skills with an ability to use databases, spread sheets and word to a high standard </w:t>
            </w:r>
            <w:bookmarkEnd w:id="3"/>
            <w:r w:rsidRPr="0001739A">
              <w:rPr>
                <w:rFonts w:ascii="Arial" w:hAnsi="Arial" w:cs="Arial"/>
                <w:spacing w:val="-3"/>
                <w:sz w:val="21"/>
                <w:szCs w:val="21"/>
              </w:rPr>
              <w:t xml:space="preserve">(A)                  </w:t>
            </w:r>
          </w:p>
          <w:p w:rsidRPr="00E34F59" w:rsidR="00E34F59" w:rsidP="00E34F59" w:rsidRDefault="00BC72B9" w14:paraId="26267EF9" w14:textId="77777777">
            <w:pPr>
              <w:suppressAutoHyphens/>
              <w:jc w:val="both"/>
              <w:rPr>
                <w:rFonts w:ascii="Arial" w:hAnsi="Arial" w:cs="Arial"/>
                <w:spacing w:val="-3"/>
                <w:sz w:val="21"/>
                <w:szCs w:val="21"/>
              </w:rPr>
            </w:pPr>
            <w:r w:rsidRPr="00BC72B9">
              <w:rPr>
                <w:rFonts w:ascii="Arial" w:hAnsi="Arial" w:cs="Arial"/>
                <w:spacing w:val="-3"/>
                <w:sz w:val="21"/>
                <w:szCs w:val="21"/>
              </w:rPr>
              <w:t>GCSE English</w:t>
            </w:r>
            <w:r w:rsidR="0001739A">
              <w:rPr>
                <w:rFonts w:ascii="Arial" w:hAnsi="Arial" w:cs="Arial"/>
                <w:spacing w:val="-3"/>
                <w:sz w:val="21"/>
                <w:szCs w:val="21"/>
              </w:rPr>
              <w:t xml:space="preserve"> and Maths</w:t>
            </w:r>
            <w:r w:rsidRPr="00BC72B9">
              <w:rPr>
                <w:rFonts w:ascii="Arial" w:hAnsi="Arial" w:cs="Arial"/>
                <w:spacing w:val="-3"/>
                <w:sz w:val="21"/>
                <w:szCs w:val="21"/>
              </w:rPr>
              <w:t xml:space="preserve"> at Grade C/4 or above (or an equivalent standard)</w:t>
            </w:r>
            <w:r>
              <w:rPr>
                <w:rFonts w:ascii="Arial" w:hAnsi="Arial" w:cs="Arial"/>
                <w:spacing w:val="-3"/>
                <w:sz w:val="21"/>
                <w:szCs w:val="21"/>
              </w:rPr>
              <w:t xml:space="preserve"> (A/I)</w:t>
            </w:r>
          </w:p>
        </w:tc>
        <w:tc>
          <w:tcPr>
            <w:tcW w:w="4394" w:type="dxa"/>
            <w:tcBorders>
              <w:bottom w:val="single" w:color="000000" w:themeColor="text1" w:sz="4" w:space="0"/>
            </w:tcBorders>
          </w:tcPr>
          <w:p w:rsidRPr="00E34F59" w:rsidR="0083243A" w:rsidP="50BFFB96" w:rsidRDefault="50BFFB96" w14:paraId="2609BE7C" w14:textId="77777777">
            <w:pPr>
              <w:suppressAutoHyphens/>
              <w:jc w:val="both"/>
              <w:rPr>
                <w:rFonts w:ascii="Arial" w:hAnsi="Arial" w:cs="Arial"/>
                <w:b/>
                <w:bCs/>
                <w:sz w:val="21"/>
                <w:szCs w:val="21"/>
              </w:rPr>
            </w:pPr>
            <w:r w:rsidRPr="6E8A2341">
              <w:rPr>
                <w:rFonts w:ascii="Arial" w:hAnsi="Arial" w:cs="Arial"/>
                <w:sz w:val="21"/>
                <w:szCs w:val="21"/>
              </w:rPr>
              <w:t xml:space="preserve">A </w:t>
            </w:r>
            <w:bookmarkStart w:name="_Hlk87868210" w:id="4"/>
            <w:r w:rsidRPr="6E8A2341">
              <w:rPr>
                <w:rFonts w:ascii="Arial" w:hAnsi="Arial" w:cs="Arial"/>
                <w:sz w:val="21"/>
                <w:szCs w:val="21"/>
              </w:rPr>
              <w:t xml:space="preserve">qualification in learning support </w:t>
            </w:r>
            <w:bookmarkEnd w:id="4"/>
            <w:r w:rsidRPr="6E8A2341">
              <w:rPr>
                <w:rFonts w:ascii="Arial" w:hAnsi="Arial" w:cs="Arial"/>
                <w:sz w:val="21"/>
                <w:szCs w:val="21"/>
              </w:rPr>
              <w:t>(A/I)</w:t>
            </w:r>
          </w:p>
          <w:p w:rsidR="50BFFB96" w:rsidP="212947CF" w:rsidRDefault="50BFFB96" w14:paraId="3AF9969F" w14:textId="52FE5C5F">
            <w:pPr>
              <w:rPr>
                <w:rFonts w:ascii="Arial" w:hAnsi="Arial" w:cs="Arial"/>
                <w:sz w:val="21"/>
                <w:szCs w:val="21"/>
              </w:rPr>
            </w:pPr>
            <w:r w:rsidRPr="212947CF">
              <w:rPr>
                <w:rFonts w:ascii="Arial" w:hAnsi="Arial" w:cs="Arial"/>
                <w:sz w:val="21"/>
                <w:szCs w:val="21"/>
              </w:rPr>
              <w:t>A qualification in IAG (A/I)</w:t>
            </w:r>
          </w:p>
          <w:p w:rsidRPr="00E34F59" w:rsidR="0083243A" w:rsidP="0079244C" w:rsidRDefault="0083243A" w14:paraId="3B7B4B86" w14:textId="77777777">
            <w:pPr>
              <w:suppressAutoHyphens/>
              <w:rPr>
                <w:rFonts w:ascii="Arial" w:hAnsi="Arial" w:cs="Arial"/>
                <w:spacing w:val="-3"/>
                <w:sz w:val="21"/>
                <w:szCs w:val="21"/>
              </w:rPr>
            </w:pPr>
          </w:p>
          <w:p w:rsidRPr="00E34F59" w:rsidR="0083243A" w:rsidP="0079244C" w:rsidRDefault="0083243A" w14:paraId="3A0FF5F2" w14:textId="77777777">
            <w:pPr>
              <w:suppressAutoHyphens/>
              <w:rPr>
                <w:rFonts w:ascii="Arial" w:hAnsi="Arial" w:cs="Arial"/>
                <w:spacing w:val="-3"/>
                <w:sz w:val="21"/>
                <w:szCs w:val="21"/>
              </w:rPr>
            </w:pPr>
          </w:p>
        </w:tc>
      </w:tr>
      <w:tr w:rsidRPr="00E3248D" w:rsidR="0032796D" w:rsidTr="00891112" w14:paraId="2780A110" w14:textId="77777777">
        <w:tc>
          <w:tcPr>
            <w:tcW w:w="10206" w:type="dxa"/>
            <w:gridSpan w:val="2"/>
            <w:shd w:val="clear" w:color="auto" w:fill="1B7844"/>
          </w:tcPr>
          <w:p w:rsidRPr="00891112" w:rsidR="0032796D" w:rsidP="009646E5" w:rsidRDefault="0032796D" w14:paraId="7EF60062" w14:textId="77777777">
            <w:pPr>
              <w:suppressAutoHyphens/>
              <w:jc w:val="both"/>
              <w:rPr>
                <w:rFonts w:ascii="Arial" w:hAnsi="Arial" w:cs="Arial"/>
                <w:i/>
                <w:color w:val="FFFFFF" w:themeColor="background1"/>
                <w:spacing w:val="-3"/>
                <w:sz w:val="22"/>
                <w:szCs w:val="22"/>
              </w:rPr>
            </w:pPr>
            <w:r w:rsidRPr="00891112">
              <w:rPr>
                <w:rFonts w:ascii="Arial" w:hAnsi="Arial" w:cs="Arial"/>
                <w:b/>
                <w:i/>
                <w:color w:val="FFFFFF" w:themeColor="background1"/>
                <w:spacing w:val="-3"/>
                <w:sz w:val="22"/>
                <w:szCs w:val="22"/>
              </w:rPr>
              <w:t>General Intelligence</w:t>
            </w:r>
          </w:p>
        </w:tc>
      </w:tr>
      <w:tr w:rsidRPr="00E3248D" w:rsidR="00E34F59" w:rsidTr="6E8A2341" w14:paraId="6722EC3E" w14:textId="77777777">
        <w:tc>
          <w:tcPr>
            <w:tcW w:w="5812" w:type="dxa"/>
            <w:tcBorders>
              <w:bottom w:val="single" w:color="000000" w:themeColor="text1" w:sz="4" w:space="0"/>
            </w:tcBorders>
          </w:tcPr>
          <w:p w:rsidR="00030849" w:rsidP="0001739A" w:rsidRDefault="00030849" w14:paraId="386BEDD9" w14:textId="529BDE29">
            <w:pPr>
              <w:suppressAutoHyphens/>
              <w:jc w:val="both"/>
              <w:rPr>
                <w:rFonts w:ascii="Arial" w:hAnsi="Arial" w:cs="Arial"/>
                <w:spacing w:val="-3"/>
                <w:sz w:val="22"/>
                <w:szCs w:val="22"/>
              </w:rPr>
            </w:pPr>
            <w:r w:rsidRPr="00793BA7">
              <w:rPr>
                <w:rFonts w:ascii="Arial" w:hAnsi="Arial" w:cs="Arial"/>
                <w:spacing w:val="-3"/>
                <w:sz w:val="22"/>
                <w:szCs w:val="22"/>
              </w:rPr>
              <w:t>Evidence of a good general education and good written English skills (</w:t>
            </w:r>
            <w:r w:rsidRPr="00E3248D">
              <w:rPr>
                <w:rFonts w:ascii="Arial" w:hAnsi="Arial" w:cs="Arial"/>
                <w:spacing w:val="-3"/>
                <w:sz w:val="22"/>
                <w:szCs w:val="22"/>
              </w:rPr>
              <w:t>A/I)</w:t>
            </w:r>
          </w:p>
          <w:p w:rsidRPr="00E34F59" w:rsidR="00AE7EC4" w:rsidP="004A6AB6" w:rsidRDefault="00AE7EC4" w14:paraId="5630AD66" w14:textId="77777777">
            <w:pPr>
              <w:suppressAutoHyphens/>
              <w:jc w:val="both"/>
              <w:rPr>
                <w:rFonts w:ascii="Arial" w:hAnsi="Arial" w:cs="Arial"/>
                <w:b/>
                <w:spacing w:val="-3"/>
                <w:sz w:val="21"/>
                <w:szCs w:val="21"/>
              </w:rPr>
            </w:pPr>
          </w:p>
        </w:tc>
        <w:tc>
          <w:tcPr>
            <w:tcW w:w="4394" w:type="dxa"/>
            <w:tcBorders>
              <w:bottom w:val="single" w:color="000000" w:themeColor="text1" w:sz="4" w:space="0"/>
            </w:tcBorders>
          </w:tcPr>
          <w:p w:rsidRPr="00E34F59" w:rsidR="00E34F59" w:rsidP="004A6AB6" w:rsidRDefault="00E34F59" w14:paraId="61829076" w14:textId="77777777">
            <w:pPr>
              <w:suppressAutoHyphens/>
              <w:jc w:val="both"/>
              <w:rPr>
                <w:rFonts w:ascii="Arial" w:hAnsi="Arial" w:cs="Arial"/>
                <w:spacing w:val="-3"/>
                <w:sz w:val="21"/>
                <w:szCs w:val="21"/>
              </w:rPr>
            </w:pPr>
          </w:p>
        </w:tc>
      </w:tr>
      <w:tr w:rsidRPr="00E3248D" w:rsidR="00E34F59" w:rsidTr="00891112" w14:paraId="06AB4F9A" w14:textId="77777777">
        <w:tc>
          <w:tcPr>
            <w:tcW w:w="10206" w:type="dxa"/>
            <w:gridSpan w:val="2"/>
            <w:shd w:val="clear" w:color="auto" w:fill="1B7844"/>
          </w:tcPr>
          <w:p w:rsidRPr="00E3248D" w:rsidR="00E34F59" w:rsidP="009646E5" w:rsidRDefault="00E34F59" w14:paraId="4AE505B1" w14:textId="77777777">
            <w:pPr>
              <w:suppressAutoHyphens/>
              <w:jc w:val="both"/>
              <w:rPr>
                <w:rFonts w:ascii="Arial" w:hAnsi="Arial" w:cs="Arial"/>
                <w:i/>
                <w:spacing w:val="-3"/>
                <w:sz w:val="22"/>
                <w:szCs w:val="22"/>
              </w:rPr>
            </w:pPr>
            <w:r w:rsidRPr="00891112">
              <w:rPr>
                <w:rFonts w:ascii="Arial" w:hAnsi="Arial" w:cs="Arial"/>
                <w:b/>
                <w:i/>
                <w:color w:val="FFFFFF" w:themeColor="background1"/>
                <w:spacing w:val="-3"/>
                <w:sz w:val="22"/>
                <w:szCs w:val="22"/>
              </w:rPr>
              <w:t>Special Aptitudes</w:t>
            </w:r>
          </w:p>
        </w:tc>
      </w:tr>
      <w:tr w:rsidRPr="00E3248D" w:rsidR="0017550C" w:rsidTr="6E8A2341" w14:paraId="01C32CF3" w14:textId="77777777">
        <w:tc>
          <w:tcPr>
            <w:tcW w:w="5812" w:type="dxa"/>
            <w:tcBorders>
              <w:bottom w:val="single" w:color="000000" w:themeColor="text1" w:sz="4" w:space="0"/>
            </w:tcBorders>
          </w:tcPr>
          <w:p w:rsidRPr="006F606A" w:rsidR="0017550C" w:rsidP="0017550C" w:rsidRDefault="0017550C" w14:paraId="35BB7331" w14:textId="77777777">
            <w:pPr>
              <w:suppressAutoHyphens/>
              <w:jc w:val="both"/>
              <w:rPr>
                <w:rFonts w:ascii="Arial" w:hAnsi="Arial" w:cs="Arial"/>
                <w:spacing w:val="-3"/>
                <w:sz w:val="22"/>
                <w:szCs w:val="22"/>
              </w:rPr>
            </w:pPr>
            <w:r w:rsidRPr="006F606A">
              <w:rPr>
                <w:rFonts w:ascii="Arial" w:hAnsi="Arial" w:cs="Arial"/>
                <w:spacing w:val="-3"/>
                <w:sz w:val="22"/>
                <w:szCs w:val="22"/>
              </w:rPr>
              <w:t>Ability to communicate effectively with students of all abilities including those with learning difficulties or disabilities.</w:t>
            </w:r>
            <w:r w:rsidRPr="00E3248D">
              <w:rPr>
                <w:rFonts w:ascii="Arial" w:hAnsi="Arial" w:cs="Arial"/>
                <w:spacing w:val="-3"/>
                <w:sz w:val="22"/>
                <w:szCs w:val="22"/>
              </w:rPr>
              <w:t xml:space="preserve">  (A/I)</w:t>
            </w:r>
          </w:p>
          <w:p w:rsidRPr="006F606A" w:rsidR="0017550C" w:rsidP="0017550C" w:rsidRDefault="0017550C" w14:paraId="4E486B3C" w14:textId="77777777">
            <w:pPr>
              <w:suppressAutoHyphens/>
              <w:jc w:val="both"/>
              <w:rPr>
                <w:rFonts w:ascii="Arial" w:hAnsi="Arial" w:cs="Arial"/>
                <w:spacing w:val="-3"/>
                <w:sz w:val="22"/>
                <w:szCs w:val="22"/>
              </w:rPr>
            </w:pPr>
            <w:r w:rsidRPr="006F606A">
              <w:rPr>
                <w:rFonts w:ascii="Arial" w:hAnsi="Arial" w:cs="Arial"/>
                <w:spacing w:val="-3"/>
                <w:sz w:val="22"/>
                <w:szCs w:val="22"/>
              </w:rPr>
              <w:t>To be able to build good working relationships with academic and support staff.</w:t>
            </w:r>
            <w:r w:rsidRPr="00E3248D">
              <w:rPr>
                <w:rFonts w:ascii="Arial" w:hAnsi="Arial" w:cs="Arial"/>
                <w:spacing w:val="-3"/>
                <w:sz w:val="22"/>
                <w:szCs w:val="22"/>
              </w:rPr>
              <w:t xml:space="preserve">  (A/I)</w:t>
            </w:r>
          </w:p>
          <w:p w:rsidRPr="00E3248D" w:rsidR="0017550C" w:rsidP="0017550C" w:rsidRDefault="0017550C" w14:paraId="7CFE3F07" w14:textId="77777777">
            <w:pPr>
              <w:suppressAutoHyphens/>
              <w:jc w:val="both"/>
              <w:rPr>
                <w:rFonts w:ascii="Arial" w:hAnsi="Arial" w:cs="Arial"/>
                <w:b/>
                <w:spacing w:val="-3"/>
                <w:sz w:val="22"/>
                <w:szCs w:val="22"/>
              </w:rPr>
            </w:pPr>
            <w:r w:rsidRPr="006F606A">
              <w:rPr>
                <w:rFonts w:ascii="Arial" w:hAnsi="Arial" w:cs="Arial"/>
                <w:spacing w:val="-3"/>
                <w:sz w:val="22"/>
                <w:szCs w:val="22"/>
              </w:rPr>
              <w:t>Attention to detail.</w:t>
            </w:r>
            <w:r w:rsidRPr="00E3248D">
              <w:rPr>
                <w:rFonts w:ascii="Arial" w:hAnsi="Arial" w:cs="Arial"/>
                <w:spacing w:val="-3"/>
                <w:sz w:val="22"/>
                <w:szCs w:val="22"/>
              </w:rPr>
              <w:t xml:space="preserve">  (A/I)</w:t>
            </w:r>
          </w:p>
        </w:tc>
        <w:tc>
          <w:tcPr>
            <w:tcW w:w="4394" w:type="dxa"/>
            <w:tcBorders>
              <w:bottom w:val="single" w:color="000000" w:themeColor="text1" w:sz="4" w:space="0"/>
            </w:tcBorders>
          </w:tcPr>
          <w:p w:rsidR="0017550C" w:rsidP="0017550C" w:rsidRDefault="0017550C" w14:paraId="0F0B07FF" w14:textId="77777777">
            <w:pPr>
              <w:suppressAutoHyphens/>
              <w:jc w:val="both"/>
              <w:rPr>
                <w:rFonts w:ascii="Arial" w:hAnsi="Arial" w:cs="Arial"/>
                <w:spacing w:val="-3"/>
                <w:sz w:val="22"/>
                <w:szCs w:val="22"/>
              </w:rPr>
            </w:pPr>
            <w:r>
              <w:rPr>
                <w:rFonts w:ascii="Arial" w:hAnsi="Arial" w:cs="Arial"/>
                <w:spacing w:val="-3"/>
                <w:sz w:val="22"/>
                <w:szCs w:val="22"/>
              </w:rPr>
              <w:t>Safeguarding training received (A)</w:t>
            </w:r>
          </w:p>
          <w:p w:rsidR="0017550C" w:rsidP="0017550C" w:rsidRDefault="0017550C" w14:paraId="2BA226A1" w14:textId="77777777">
            <w:pPr>
              <w:suppressAutoHyphens/>
              <w:jc w:val="both"/>
              <w:rPr>
                <w:rFonts w:ascii="Arial" w:hAnsi="Arial" w:cs="Arial"/>
                <w:spacing w:val="-3"/>
                <w:sz w:val="22"/>
                <w:szCs w:val="22"/>
              </w:rPr>
            </w:pPr>
          </w:p>
          <w:p w:rsidRPr="00E3248D" w:rsidR="0017550C" w:rsidP="0017550C" w:rsidRDefault="0017550C" w14:paraId="0C967E87" w14:textId="77777777">
            <w:pPr>
              <w:suppressAutoHyphens/>
              <w:jc w:val="both"/>
              <w:rPr>
                <w:rFonts w:ascii="Arial" w:hAnsi="Arial" w:cs="Arial"/>
                <w:spacing w:val="-3"/>
                <w:sz w:val="22"/>
                <w:szCs w:val="22"/>
              </w:rPr>
            </w:pPr>
            <w:r>
              <w:rPr>
                <w:rFonts w:ascii="Arial" w:hAnsi="Arial" w:cs="Arial"/>
                <w:spacing w:val="-3"/>
                <w:sz w:val="22"/>
                <w:szCs w:val="22"/>
              </w:rPr>
              <w:t>An understanding of learning difficulties/disabilities in a school and/or a college setting (A/I)</w:t>
            </w:r>
          </w:p>
        </w:tc>
      </w:tr>
      <w:tr w:rsidRPr="00E3248D" w:rsidR="0017550C" w:rsidTr="00891112" w14:paraId="70DA8861" w14:textId="77777777">
        <w:tc>
          <w:tcPr>
            <w:tcW w:w="10206" w:type="dxa"/>
            <w:gridSpan w:val="2"/>
            <w:shd w:val="clear" w:color="auto" w:fill="1B7844"/>
          </w:tcPr>
          <w:p w:rsidRPr="00E3248D" w:rsidR="0017550C" w:rsidP="0017550C" w:rsidRDefault="0017550C" w14:paraId="057CE404" w14:textId="77777777">
            <w:pPr>
              <w:suppressAutoHyphens/>
              <w:jc w:val="both"/>
              <w:rPr>
                <w:rFonts w:ascii="Arial" w:hAnsi="Arial" w:cs="Arial"/>
                <w:i/>
                <w:spacing w:val="-3"/>
                <w:sz w:val="22"/>
                <w:szCs w:val="22"/>
              </w:rPr>
            </w:pPr>
            <w:r w:rsidRPr="00891112">
              <w:rPr>
                <w:rFonts w:ascii="Arial" w:hAnsi="Arial" w:cs="Arial"/>
                <w:b/>
                <w:i/>
                <w:color w:val="FFFFFF" w:themeColor="background1"/>
                <w:spacing w:val="-3"/>
                <w:sz w:val="22"/>
                <w:szCs w:val="22"/>
              </w:rPr>
              <w:t>Interests</w:t>
            </w:r>
          </w:p>
        </w:tc>
      </w:tr>
      <w:tr w:rsidRPr="00E3248D" w:rsidR="0017550C" w:rsidTr="6E8A2341" w14:paraId="070A2325" w14:textId="77777777">
        <w:tc>
          <w:tcPr>
            <w:tcW w:w="5812" w:type="dxa"/>
            <w:tcBorders>
              <w:bottom w:val="single" w:color="000000" w:themeColor="text1" w:sz="4" w:space="0"/>
            </w:tcBorders>
          </w:tcPr>
          <w:p w:rsidRPr="00E3248D" w:rsidR="0017550C" w:rsidP="0017550C" w:rsidRDefault="0017550C" w14:paraId="21AE010B" w14:textId="77777777">
            <w:pPr>
              <w:suppressAutoHyphens/>
              <w:jc w:val="both"/>
              <w:rPr>
                <w:rFonts w:ascii="Arial" w:hAnsi="Arial" w:cs="Arial"/>
                <w:b/>
                <w:spacing w:val="-3"/>
                <w:sz w:val="22"/>
                <w:szCs w:val="22"/>
              </w:rPr>
            </w:pPr>
            <w:r w:rsidRPr="006F606A">
              <w:rPr>
                <w:rFonts w:ascii="Arial" w:hAnsi="Arial" w:cs="Arial"/>
                <w:spacing w:val="-3"/>
                <w:sz w:val="22"/>
                <w:szCs w:val="22"/>
              </w:rPr>
              <w:t>A desire to promote inclusion of students with learning difficulties, disabilities or sensory impairments.</w:t>
            </w:r>
            <w:r w:rsidRPr="00E3248D">
              <w:rPr>
                <w:rFonts w:ascii="Arial" w:hAnsi="Arial" w:cs="Arial"/>
                <w:spacing w:val="-3"/>
                <w:sz w:val="22"/>
                <w:szCs w:val="22"/>
              </w:rPr>
              <w:t xml:space="preserve">  (A/I)</w:t>
            </w:r>
          </w:p>
        </w:tc>
        <w:tc>
          <w:tcPr>
            <w:tcW w:w="4394" w:type="dxa"/>
            <w:tcBorders>
              <w:bottom w:val="single" w:color="000000" w:themeColor="text1" w:sz="4" w:space="0"/>
            </w:tcBorders>
          </w:tcPr>
          <w:p w:rsidRPr="00E3248D" w:rsidR="0017550C" w:rsidP="0017550C" w:rsidRDefault="0017550C" w14:paraId="37A226AA" w14:textId="77777777">
            <w:pPr>
              <w:suppressAutoHyphens/>
              <w:jc w:val="both"/>
              <w:rPr>
                <w:rFonts w:ascii="Arial" w:hAnsi="Arial" w:cs="Arial"/>
                <w:spacing w:val="-3"/>
                <w:sz w:val="22"/>
                <w:szCs w:val="22"/>
              </w:rPr>
            </w:pPr>
            <w:r>
              <w:rPr>
                <w:rFonts w:ascii="Arial" w:hAnsi="Arial" w:cs="Arial"/>
                <w:spacing w:val="-3"/>
                <w:sz w:val="22"/>
                <w:szCs w:val="22"/>
              </w:rPr>
              <w:t>Empathy with student</w:t>
            </w:r>
            <w:r w:rsidRPr="006F606A">
              <w:rPr>
                <w:rFonts w:ascii="Arial" w:hAnsi="Arial" w:cs="Arial"/>
                <w:spacing w:val="-3"/>
                <w:sz w:val="22"/>
                <w:szCs w:val="22"/>
              </w:rPr>
              <w:t>–centred learning.</w:t>
            </w:r>
            <w:r w:rsidRPr="00E3248D">
              <w:rPr>
                <w:rFonts w:ascii="Arial" w:hAnsi="Arial" w:cs="Arial"/>
                <w:spacing w:val="-3"/>
                <w:sz w:val="22"/>
                <w:szCs w:val="22"/>
              </w:rPr>
              <w:t xml:space="preserve">  (A/I)</w:t>
            </w:r>
          </w:p>
        </w:tc>
      </w:tr>
      <w:tr w:rsidRPr="00E3248D" w:rsidR="0017550C" w:rsidTr="00891112" w14:paraId="28CB9442" w14:textId="77777777">
        <w:tc>
          <w:tcPr>
            <w:tcW w:w="10206" w:type="dxa"/>
            <w:gridSpan w:val="2"/>
            <w:shd w:val="clear" w:color="auto" w:fill="1B7844"/>
          </w:tcPr>
          <w:p w:rsidRPr="00E3248D" w:rsidR="0017550C" w:rsidP="0017550C" w:rsidRDefault="0017550C" w14:paraId="4C3ECB2A" w14:textId="77777777">
            <w:pPr>
              <w:suppressAutoHyphens/>
              <w:jc w:val="both"/>
              <w:rPr>
                <w:rFonts w:ascii="Arial" w:hAnsi="Arial" w:cs="Arial"/>
                <w:i/>
                <w:spacing w:val="-3"/>
                <w:sz w:val="22"/>
                <w:szCs w:val="22"/>
              </w:rPr>
            </w:pPr>
            <w:r w:rsidRPr="00891112">
              <w:rPr>
                <w:rFonts w:ascii="Arial" w:hAnsi="Arial" w:cs="Arial"/>
                <w:b/>
                <w:i/>
                <w:color w:val="FFFFFF" w:themeColor="background1"/>
                <w:spacing w:val="-3"/>
                <w:sz w:val="22"/>
                <w:szCs w:val="22"/>
              </w:rPr>
              <w:t>Disposition</w:t>
            </w:r>
          </w:p>
        </w:tc>
      </w:tr>
      <w:tr w:rsidRPr="00E3248D" w:rsidR="0017550C" w:rsidTr="6E8A2341" w14:paraId="55F3D3BC" w14:textId="77777777">
        <w:tc>
          <w:tcPr>
            <w:tcW w:w="5812" w:type="dxa"/>
            <w:tcBorders>
              <w:bottom w:val="single" w:color="000000" w:themeColor="text1" w:sz="4" w:space="0"/>
            </w:tcBorders>
          </w:tcPr>
          <w:p w:rsidRPr="00E34F59" w:rsidR="0017550C" w:rsidP="0017550C" w:rsidRDefault="0017550C"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7550C" w:rsidP="0017550C" w:rsidRDefault="0017550C" w14:paraId="142D91BF"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7550C" w:rsidP="0017550C" w:rsidRDefault="0017550C"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17550C" w:rsidP="0017550C" w:rsidRDefault="0017550C"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themeColor="text1" w:sz="4" w:space="0"/>
            </w:tcBorders>
          </w:tcPr>
          <w:p w:rsidRPr="00E34F59" w:rsidR="0017550C" w:rsidP="0017550C" w:rsidRDefault="0017550C" w14:paraId="17AD93B2" w14:textId="77777777">
            <w:pPr>
              <w:suppressAutoHyphens/>
              <w:jc w:val="both"/>
              <w:rPr>
                <w:rFonts w:ascii="Arial" w:hAnsi="Arial" w:cs="Arial"/>
                <w:spacing w:val="-3"/>
                <w:sz w:val="21"/>
                <w:szCs w:val="21"/>
              </w:rPr>
            </w:pPr>
          </w:p>
        </w:tc>
      </w:tr>
      <w:tr w:rsidRPr="00E3248D" w:rsidR="0017550C" w:rsidTr="00891112" w14:paraId="74F795F1" w14:textId="77777777">
        <w:tc>
          <w:tcPr>
            <w:tcW w:w="10206" w:type="dxa"/>
            <w:gridSpan w:val="2"/>
            <w:shd w:val="clear" w:color="auto" w:fill="1B7844"/>
          </w:tcPr>
          <w:p w:rsidRPr="00891112" w:rsidR="0017550C" w:rsidP="0017550C" w:rsidRDefault="0017550C" w14:paraId="4CB830D1" w14:textId="77777777">
            <w:pPr>
              <w:suppressAutoHyphens/>
              <w:jc w:val="both"/>
              <w:rPr>
                <w:rFonts w:ascii="Arial" w:hAnsi="Arial" w:cs="Arial"/>
                <w:i/>
                <w:color w:val="FFFFFF" w:themeColor="background1"/>
                <w:spacing w:val="-3"/>
                <w:sz w:val="22"/>
                <w:szCs w:val="22"/>
              </w:rPr>
            </w:pPr>
            <w:r w:rsidRPr="00891112">
              <w:rPr>
                <w:rFonts w:ascii="Arial" w:hAnsi="Arial" w:cs="Arial"/>
                <w:b/>
                <w:i/>
                <w:color w:val="FFFFFF" w:themeColor="background1"/>
                <w:spacing w:val="-3"/>
                <w:sz w:val="22"/>
                <w:szCs w:val="22"/>
              </w:rPr>
              <w:t>General</w:t>
            </w:r>
          </w:p>
        </w:tc>
      </w:tr>
      <w:tr w:rsidRPr="00E3248D" w:rsidR="0017550C" w:rsidTr="6E8A2341" w14:paraId="383E943F" w14:textId="77777777">
        <w:tc>
          <w:tcPr>
            <w:tcW w:w="5812" w:type="dxa"/>
            <w:tcBorders>
              <w:bottom w:val="single" w:color="000000" w:themeColor="text1" w:sz="4" w:space="0"/>
            </w:tcBorders>
          </w:tcPr>
          <w:p w:rsidRPr="00E34F59" w:rsidR="00BA24F0" w:rsidP="00BA24F0" w:rsidRDefault="00BA24F0" w14:paraId="7836FD85"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BA24F0" w:rsidP="00BA24F0" w:rsidRDefault="00BA24F0" w14:paraId="70A8CB3A"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17550C" w:rsidP="00BA24F0" w:rsidRDefault="00BA24F0" w14:paraId="08258616" w14:textId="1689704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themeColor="text1" w:sz="4" w:space="0"/>
            </w:tcBorders>
          </w:tcPr>
          <w:p w:rsidRPr="00E34F59" w:rsidR="0017550C" w:rsidP="0017550C" w:rsidRDefault="0017550C" w14:paraId="0DE4B5B7" w14:textId="77777777">
            <w:pPr>
              <w:suppressAutoHyphens/>
              <w:jc w:val="both"/>
              <w:rPr>
                <w:rFonts w:ascii="Arial" w:hAnsi="Arial" w:cs="Arial"/>
                <w:spacing w:val="-3"/>
                <w:sz w:val="21"/>
                <w:szCs w:val="21"/>
              </w:rPr>
            </w:pPr>
          </w:p>
        </w:tc>
      </w:tr>
      <w:tr w:rsidRPr="00E3248D" w:rsidR="0017550C" w:rsidTr="00891112" w14:paraId="2B44FE22" w14:textId="77777777">
        <w:tc>
          <w:tcPr>
            <w:tcW w:w="10206" w:type="dxa"/>
            <w:gridSpan w:val="2"/>
            <w:shd w:val="clear" w:color="auto" w:fill="1B7844"/>
          </w:tcPr>
          <w:p w:rsidRPr="00891112" w:rsidR="0017550C" w:rsidP="0017550C" w:rsidRDefault="0017550C" w14:paraId="7BC91C4C" w14:textId="77777777">
            <w:pPr>
              <w:suppressAutoHyphens/>
              <w:jc w:val="both"/>
              <w:rPr>
                <w:rFonts w:ascii="Arial" w:hAnsi="Arial" w:cs="Arial"/>
                <w:i/>
                <w:color w:val="FFFFFF" w:themeColor="background1"/>
                <w:spacing w:val="-3"/>
                <w:sz w:val="22"/>
                <w:szCs w:val="22"/>
              </w:rPr>
            </w:pPr>
            <w:r w:rsidRPr="00891112">
              <w:rPr>
                <w:rFonts w:ascii="Arial" w:hAnsi="Arial" w:cs="Arial"/>
                <w:b/>
                <w:i/>
                <w:color w:val="FFFFFF" w:themeColor="background1"/>
                <w:spacing w:val="-3"/>
                <w:sz w:val="22"/>
                <w:szCs w:val="22"/>
              </w:rPr>
              <w:t>Circumstances</w:t>
            </w:r>
          </w:p>
        </w:tc>
      </w:tr>
      <w:tr w:rsidRPr="00E3248D" w:rsidR="0017550C" w:rsidTr="6E8A2341" w14:paraId="48ABA02B" w14:textId="77777777">
        <w:tc>
          <w:tcPr>
            <w:tcW w:w="5812" w:type="dxa"/>
          </w:tcPr>
          <w:p w:rsidRPr="00E34F59" w:rsidR="0017550C" w:rsidP="0017550C" w:rsidRDefault="0017550C"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17550C" w:rsidP="0017550C" w:rsidRDefault="0017550C"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17550C" w:rsidP="0017550C" w:rsidRDefault="0017550C" w14:paraId="53F26C2E" w14:textId="5D7A59B4">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17550C" w:rsidP="0017550C" w:rsidRDefault="0017550C"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17550C" w:rsidP="0017550C" w:rsidRDefault="0017550C" w14:paraId="66204FF1" w14:textId="77777777">
            <w:pPr>
              <w:suppressAutoHyphens/>
              <w:jc w:val="both"/>
              <w:rPr>
                <w:rFonts w:ascii="Arial" w:hAnsi="Arial" w:cs="Arial"/>
                <w:spacing w:val="-3"/>
                <w:sz w:val="21"/>
                <w:szCs w:val="21"/>
              </w:rPr>
            </w:pPr>
          </w:p>
        </w:tc>
      </w:tr>
    </w:tbl>
    <w:p w:rsidRPr="00690A54" w:rsidR="0032796D" w:rsidP="0032796D" w:rsidRDefault="0032796D" w14:paraId="2DBF0D7D"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6B62F1B3"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02F2C34E"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466C1B25" w14:paraId="5E07FDD4" w14:textId="77777777">
        <w:tc>
          <w:tcPr>
            <w:tcW w:w="4709" w:type="dxa"/>
            <w:tcBorders>
              <w:top w:val="single" w:color="auto" w:sz="6" w:space="0"/>
              <w:left w:val="single" w:color="auto" w:sz="6" w:space="0"/>
              <w:bottom w:val="nil"/>
              <w:right w:val="single" w:color="auto" w:sz="6" w:space="0"/>
            </w:tcBorders>
            <w:shd w:val="clear" w:color="auto" w:fill="1B7844"/>
            <w:tcMar/>
          </w:tcPr>
          <w:p w:rsidRPr="00891112" w:rsidR="001C78B2" w:rsidP="001C78B2" w:rsidRDefault="00A63814" w14:paraId="731AD1EC" w14:textId="77777777">
            <w:pPr>
              <w:suppressAutoHyphens/>
              <w:jc w:val="both"/>
              <w:rPr>
                <w:rFonts w:ascii="Arial" w:hAnsi="Arial" w:cs="Arial"/>
                <w:b/>
                <w:color w:val="FFFFFF" w:themeColor="background1"/>
                <w:spacing w:val="-3"/>
                <w:szCs w:val="24"/>
              </w:rPr>
            </w:pPr>
            <w:r w:rsidRPr="00891112">
              <w:rPr>
                <w:rFonts w:ascii="Arial" w:hAnsi="Arial" w:cs="Arial"/>
                <w:b/>
                <w:color w:val="FFFFFF" w:themeColor="background1"/>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B7844"/>
            <w:tcMar/>
          </w:tcPr>
          <w:p w:rsidRPr="00891112" w:rsidR="001C78B2" w:rsidP="001C78B2" w:rsidRDefault="00A63814" w14:paraId="752BCF5B" w14:textId="77777777">
            <w:pPr>
              <w:suppressAutoHyphens/>
              <w:rPr>
                <w:rFonts w:ascii="Arial" w:hAnsi="Arial" w:cs="Arial"/>
                <w:b/>
                <w:color w:val="FFFFFF" w:themeColor="background1"/>
                <w:spacing w:val="-3"/>
                <w:szCs w:val="24"/>
              </w:rPr>
            </w:pPr>
            <w:r w:rsidRPr="00891112">
              <w:rPr>
                <w:rFonts w:ascii="Arial" w:hAnsi="Arial" w:cs="Arial"/>
                <w:b/>
                <w:color w:val="FFFFFF" w:themeColor="background1"/>
                <w:spacing w:val="-3"/>
                <w:szCs w:val="24"/>
              </w:rPr>
              <w:t>AREA OF WORK</w:t>
            </w:r>
          </w:p>
        </w:tc>
      </w:tr>
      <w:tr w:rsidRPr="00A63814" w:rsidR="00E34F59" w:rsidTr="466C1B25" w14:paraId="4D03B743" w14:textId="77777777">
        <w:tc>
          <w:tcPr>
            <w:tcW w:w="4709" w:type="dxa"/>
            <w:tcBorders>
              <w:top w:val="single" w:color="auto" w:sz="6" w:space="0"/>
              <w:left w:val="single" w:color="auto" w:sz="6" w:space="0"/>
              <w:bottom w:val="nil"/>
              <w:right w:val="single" w:color="auto" w:sz="6" w:space="0"/>
            </w:tcBorders>
            <w:tcMar/>
          </w:tcPr>
          <w:p w:rsidRPr="0017550C" w:rsidR="0017550C" w:rsidP="0017550C" w:rsidRDefault="0017550C" w14:paraId="6B4AF671" w14:textId="77777777">
            <w:pPr>
              <w:suppressAutoHyphens/>
              <w:jc w:val="center"/>
              <w:rPr>
                <w:rFonts w:ascii="Arial" w:hAnsi="Arial" w:cs="Arial"/>
                <w:spacing w:val="-3"/>
              </w:rPr>
            </w:pPr>
            <w:r w:rsidRPr="0017550C">
              <w:rPr>
                <w:rFonts w:ascii="Arial" w:hAnsi="Arial" w:cs="Arial"/>
                <w:spacing w:val="-3"/>
              </w:rPr>
              <w:t xml:space="preserve">Inclusive Learning </w:t>
            </w:r>
            <w:r w:rsidRPr="0017550C" w:rsidR="0060394C">
              <w:rPr>
                <w:rFonts w:ascii="Arial" w:hAnsi="Arial" w:cs="Arial"/>
                <w:spacing w:val="-3"/>
              </w:rPr>
              <w:t>Transitions Advisor</w:t>
            </w:r>
            <w:r w:rsidRPr="0017550C">
              <w:rPr>
                <w:rFonts w:ascii="Arial" w:hAnsi="Arial" w:cs="Arial"/>
                <w:spacing w:val="-3"/>
              </w:rPr>
              <w:t xml:space="preserve"> </w:t>
            </w:r>
          </w:p>
          <w:p w:rsidRPr="0093183D" w:rsidR="00645161" w:rsidP="0017550C" w:rsidRDefault="00645161" w14:paraId="680A4E5D" w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Pr="0093183D" w:rsidR="00E34F59" w:rsidP="00AE7EC4" w:rsidRDefault="17E695A4" w14:paraId="7D05FF8E" w14:textId="77777777">
            <w:pPr>
              <w:suppressAutoHyphens/>
              <w:jc w:val="center"/>
              <w:rPr>
                <w:rFonts w:ascii="Arial" w:hAnsi="Arial" w:cs="Arial"/>
                <w:spacing w:val="-3"/>
              </w:rPr>
            </w:pPr>
            <w:r w:rsidRPr="0017550C">
              <w:rPr>
                <w:rFonts w:ascii="Arial" w:hAnsi="Arial" w:cs="Arial"/>
                <w:spacing w:val="-3"/>
              </w:rPr>
              <w:t xml:space="preserve">Inclusive Learning - </w:t>
            </w:r>
            <w:proofErr w:type="spellStart"/>
            <w:r w:rsidRPr="0017550C">
              <w:rPr>
                <w:rFonts w:ascii="Arial" w:hAnsi="Arial" w:cs="Arial"/>
                <w:spacing w:val="-3"/>
              </w:rPr>
              <w:t>Croxteth</w:t>
            </w:r>
            <w:proofErr w:type="spellEnd"/>
          </w:p>
        </w:tc>
      </w:tr>
      <w:tr w:rsidRPr="00A63814" w:rsidR="00E34F59" w:rsidTr="466C1B25" w14:paraId="46FE77B3" w14:textId="77777777">
        <w:tc>
          <w:tcPr>
            <w:tcW w:w="4709" w:type="dxa"/>
            <w:tcBorders>
              <w:top w:val="single" w:color="auto" w:sz="6" w:space="0"/>
              <w:left w:val="single" w:color="auto" w:sz="6" w:space="0"/>
              <w:bottom w:val="nil"/>
              <w:right w:val="single" w:color="auto" w:sz="6" w:space="0"/>
            </w:tcBorders>
            <w:shd w:val="clear" w:color="auto" w:fill="1B7844"/>
            <w:tcMar/>
          </w:tcPr>
          <w:p w:rsidRPr="00891112" w:rsidR="00E34F59" w:rsidP="001C78B2" w:rsidRDefault="00E34F59" w14:paraId="1B288D2C" w14:textId="77777777">
            <w:pPr>
              <w:suppressAutoHyphens/>
              <w:jc w:val="both"/>
              <w:rPr>
                <w:rFonts w:ascii="Arial" w:hAnsi="Arial" w:cs="Arial"/>
                <w:b/>
                <w:color w:val="FFFFFF" w:themeColor="background1"/>
                <w:spacing w:val="-3"/>
                <w:szCs w:val="24"/>
              </w:rPr>
            </w:pPr>
            <w:r w:rsidRPr="00891112">
              <w:rPr>
                <w:rFonts w:ascii="Arial" w:hAnsi="Arial" w:cs="Arial"/>
                <w:b/>
                <w:color w:val="FFFFFF" w:themeColor="background1"/>
                <w:spacing w:val="-3"/>
                <w:szCs w:val="24"/>
              </w:rPr>
              <w:t>SALARY</w:t>
            </w:r>
          </w:p>
        </w:tc>
        <w:tc>
          <w:tcPr>
            <w:tcW w:w="4931" w:type="dxa"/>
            <w:tcBorders>
              <w:top w:val="single" w:color="auto" w:sz="6" w:space="0"/>
              <w:left w:val="nil"/>
              <w:bottom w:val="nil"/>
              <w:right w:val="single" w:color="auto" w:sz="6" w:space="0"/>
            </w:tcBorders>
            <w:shd w:val="clear" w:color="auto" w:fill="1B7844"/>
            <w:tcMar/>
          </w:tcPr>
          <w:p w:rsidRPr="00891112" w:rsidR="00E34F59" w:rsidP="001C78B2" w:rsidRDefault="00E34F59" w14:paraId="19A557D5"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HOURS OF WORK</w:t>
            </w:r>
          </w:p>
        </w:tc>
      </w:tr>
      <w:tr w:rsidRPr="00A63814" w:rsidR="00E34F59" w:rsidTr="466C1B25" w14:paraId="126D7C17" w14:textId="77777777">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19219836" w14:textId="77777777">
            <w:pPr>
              <w:suppressAutoHyphens/>
              <w:jc w:val="center"/>
              <w:rPr>
                <w:rFonts w:ascii="Arial" w:hAnsi="Arial" w:cs="Arial"/>
                <w:spacing w:val="-3"/>
                <w:szCs w:val="24"/>
              </w:rPr>
            </w:pPr>
          </w:p>
          <w:p w:rsidRPr="00E34F59" w:rsidR="00E34F59" w:rsidP="466C1B25" w:rsidRDefault="0017550C" w14:paraId="2D751C4A" w14:textId="6AE26C46">
            <w:pPr>
              <w:suppressAutoHyphens/>
              <w:jc w:val="center"/>
              <w:rPr>
                <w:rFonts w:ascii="Arial" w:hAnsi="Arial" w:cs="Arial"/>
                <w:spacing w:val="-3"/>
              </w:rPr>
            </w:pPr>
            <w:r w:rsidRPr="466C1B25" w:rsidR="466C1B25">
              <w:rPr>
                <w:rFonts w:ascii="Arial" w:hAnsi="Arial" w:cs="Arial"/>
              </w:rPr>
              <w:t>£19,337 - £23,317</w:t>
            </w:r>
            <w:r w:rsidRPr="466C1B25" w:rsidR="0017550C">
              <w:rPr>
                <w:rFonts w:ascii="Arial" w:hAnsi="Arial" w:cs="Arial"/>
                <w:spacing w:val="-3"/>
              </w:rPr>
              <w:t xml:space="preserve"> </w:t>
            </w:r>
            <w:r w:rsidRPr="466C1B25" w:rsidR="00E34F59">
              <w:rPr>
                <w:rFonts w:ascii="Arial" w:hAnsi="Arial" w:cs="Arial"/>
                <w:spacing w:val="-3"/>
              </w:rPr>
              <w:t>per annum, pro rata,</w:t>
            </w:r>
          </w:p>
          <w:p w:rsidR="00E34F59" w:rsidP="00E34F59" w:rsidRDefault="00E34F59" w14:paraId="0A2D16D8" w14:textId="77777777">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rsidRPr="003A0D99" w:rsidR="00E34F59" w:rsidP="00E34F59" w:rsidRDefault="00E34F59" w14:paraId="296FEF7D"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7194DBDC" w14:textId="77777777">
            <w:pPr>
              <w:jc w:val="center"/>
              <w:rPr>
                <w:rFonts w:ascii="Arial" w:hAnsi="Arial" w:cs="Arial"/>
                <w:szCs w:val="24"/>
              </w:rPr>
            </w:pPr>
          </w:p>
          <w:p w:rsidR="0017550C" w:rsidP="0017550C" w:rsidRDefault="009260BB" w14:paraId="5AD896DD" w14:textId="6AB197C3">
            <w:pPr>
              <w:suppressAutoHyphens/>
              <w:jc w:val="center"/>
              <w:rPr>
                <w:rFonts w:ascii="Arial" w:hAnsi="Arial" w:cs="Arial"/>
                <w:spacing w:val="-3"/>
              </w:rPr>
            </w:pPr>
            <w:r>
              <w:rPr>
                <w:rFonts w:ascii="Arial" w:hAnsi="Arial" w:cs="Arial"/>
                <w:spacing w:val="-3"/>
              </w:rPr>
              <w:t>27</w:t>
            </w:r>
            <w:r w:rsidR="00EB4ADC">
              <w:rPr>
                <w:rFonts w:ascii="Arial" w:hAnsi="Arial" w:cs="Arial"/>
                <w:spacing w:val="-3"/>
              </w:rPr>
              <w:t xml:space="preserve"> </w:t>
            </w:r>
            <w:r w:rsidRPr="0017550C" w:rsidR="0017550C">
              <w:rPr>
                <w:rFonts w:ascii="Arial" w:hAnsi="Arial" w:cs="Arial"/>
                <w:spacing w:val="-3"/>
              </w:rPr>
              <w:t xml:space="preserve">hours per week  </w:t>
            </w:r>
          </w:p>
          <w:p w:rsidR="0017550C" w:rsidP="0017550C" w:rsidRDefault="0017550C" w14:paraId="2C506EDA" w14:textId="77777777">
            <w:pPr>
              <w:suppressAutoHyphens/>
              <w:jc w:val="center"/>
              <w:rPr>
                <w:rFonts w:ascii="Arial" w:hAnsi="Arial" w:cs="Arial"/>
                <w:spacing w:val="-3"/>
              </w:rPr>
            </w:pPr>
            <w:r w:rsidRPr="0017550C">
              <w:rPr>
                <w:rFonts w:ascii="Arial" w:hAnsi="Arial" w:cs="Arial"/>
                <w:spacing w:val="-3"/>
              </w:rPr>
              <w:t>40 weeks per year</w:t>
            </w:r>
          </w:p>
          <w:p w:rsidRPr="00A63814" w:rsidR="00E34F59" w:rsidP="000D1818" w:rsidRDefault="00E34F59" w14:paraId="769D0D3C" w14:textId="77777777">
            <w:pPr>
              <w:rPr>
                <w:rFonts w:ascii="Arial" w:hAnsi="Arial" w:cs="Arial"/>
                <w:spacing w:val="-3"/>
                <w:szCs w:val="24"/>
              </w:rPr>
            </w:pPr>
          </w:p>
        </w:tc>
      </w:tr>
      <w:tr w:rsidRPr="00A63814" w:rsidR="00E34F59" w:rsidTr="466C1B2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B7844"/>
            <w:tcMar/>
          </w:tcPr>
          <w:p w:rsidRPr="00891112" w:rsidR="00E34F59" w:rsidP="001C78B2" w:rsidRDefault="00E34F59" w14:paraId="3E6D7BE1"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B7844"/>
            <w:tcMar/>
          </w:tcPr>
          <w:p w:rsidRPr="00891112" w:rsidR="00E34F59" w:rsidP="001441AB" w:rsidRDefault="00E34F59" w14:paraId="53D90255"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PENSION</w:t>
            </w:r>
          </w:p>
        </w:tc>
      </w:tr>
      <w:tr w:rsidRPr="00A63814" w:rsidR="00F100D5" w:rsidTr="466C1B25" w14:paraId="4EC97745" w14:textId="77777777">
        <w:tc>
          <w:tcPr>
            <w:tcW w:w="4709" w:type="dxa"/>
            <w:tcBorders>
              <w:top w:val="single" w:color="auto" w:sz="6" w:space="0"/>
              <w:left w:val="single" w:color="auto" w:sz="6" w:space="0"/>
              <w:bottom w:val="single" w:color="auto" w:sz="6" w:space="0"/>
              <w:right w:val="single" w:color="auto" w:sz="6" w:space="0"/>
            </w:tcBorders>
            <w:tcMar/>
          </w:tcPr>
          <w:p w:rsidR="00F100D5" w:rsidP="00F100D5" w:rsidRDefault="00F100D5" w14:paraId="34552D61" w14:textId="77777777">
            <w:pPr>
              <w:suppressAutoHyphens/>
              <w:jc w:val="center"/>
              <w:rPr>
                <w:rFonts w:ascii="Arial" w:hAnsi="Arial" w:cs="Arial"/>
                <w:b/>
                <w:spacing w:val="-3"/>
                <w:szCs w:val="24"/>
              </w:rPr>
            </w:pPr>
          </w:p>
          <w:p w:rsidRPr="00A63814" w:rsidR="00F100D5" w:rsidP="00F100D5" w:rsidRDefault="00F100D5" w14:paraId="54CD245A" w14:textId="37472EB4">
            <w:pPr>
              <w:suppressAutoHyphens/>
              <w:jc w:val="center"/>
              <w:rPr>
                <w:rFonts w:ascii="Arial" w:hAnsi="Arial" w:cs="Arial"/>
                <w:b/>
                <w:spacing w:val="-3"/>
                <w:szCs w:val="24"/>
              </w:rPr>
            </w:pPr>
            <w:r>
              <w:rPr>
                <w:rFonts w:ascii="Arial" w:hAnsi="Arial" w:cs="Arial"/>
                <w:spacing w:val="-3"/>
              </w:rPr>
              <w:t xml:space="preserve">Payment for holiday entitlement will be incorporated into annual salary based on a pro rata of a </w:t>
            </w:r>
            <w:proofErr w:type="gramStart"/>
            <w:r>
              <w:rPr>
                <w:rFonts w:ascii="Arial" w:hAnsi="Arial" w:cs="Arial"/>
                <w:spacing w:val="-3"/>
              </w:rPr>
              <w:t>full time</w:t>
            </w:r>
            <w:proofErr w:type="gramEnd"/>
            <w:r>
              <w:rPr>
                <w:rFonts w:ascii="Arial" w:hAnsi="Arial" w:cs="Arial"/>
                <w:spacing w:val="-3"/>
              </w:rPr>
              <w:t xml:space="preserve"> equivalent holiday entitlement of 26 days, </w:t>
            </w:r>
            <w:r w:rsidRPr="003E502D">
              <w:rPr>
                <w:rFonts w:ascii="Arial" w:hAnsi="Arial" w:cs="Arial"/>
                <w:spacing w:val="-3"/>
              </w:rPr>
              <w:t>rising to 31 days following 5 years’ service plus Bank Holidays</w:t>
            </w:r>
          </w:p>
        </w:tc>
        <w:tc>
          <w:tcPr>
            <w:tcW w:w="4931" w:type="dxa"/>
            <w:tcBorders>
              <w:top w:val="single" w:color="auto" w:sz="6" w:space="0"/>
              <w:left w:val="nil"/>
              <w:bottom w:val="single" w:color="auto" w:sz="6" w:space="0"/>
              <w:right w:val="single" w:color="auto" w:sz="6" w:space="0"/>
            </w:tcBorders>
            <w:tcMar/>
          </w:tcPr>
          <w:p w:rsidRPr="003D2AE5" w:rsidR="00F100D5" w:rsidP="00F100D5" w:rsidRDefault="00F100D5" w14:paraId="28D71C82" w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F100D5" w:rsidP="00F100D5" w:rsidRDefault="00F100D5" w14:paraId="5F6D70BB" w14:textId="77777777">
            <w:pPr>
              <w:keepNext/>
              <w:jc w:val="center"/>
              <w:outlineLvl w:val="1"/>
              <w:rPr>
                <w:rFonts w:ascii="Arial" w:hAnsi="Arial" w:cs="Arial"/>
                <w:sz w:val="21"/>
                <w:szCs w:val="21"/>
                <w:lang w:val="en-US"/>
              </w:rPr>
            </w:pPr>
            <w:r w:rsidRPr="003D2AE5">
              <w:rPr>
                <w:rFonts w:ascii="Arial" w:hAnsi="Arial" w:cs="Arial"/>
                <w:sz w:val="21"/>
                <w:szCs w:val="21"/>
                <w:lang w:val="en-US"/>
              </w:rPr>
              <w:t>Employee Contribution Rate (as at 1 April 2021)</w:t>
            </w:r>
          </w:p>
          <w:p w:rsidR="00F100D5" w:rsidP="00F100D5" w:rsidRDefault="00F100D5" w14:paraId="313D70F1" w14:textId="77777777">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w:t>
            </w:r>
          </w:p>
          <w:p w:rsidRPr="003D2AE5" w:rsidR="00F100D5" w:rsidP="00F100D5" w:rsidRDefault="00F100D5" w14:paraId="048A970B" w14:textId="4637CC70">
            <w:pPr>
              <w:keepNext/>
              <w:outlineLvl w:val="1"/>
              <w:rPr>
                <w:rFonts w:ascii="Arial" w:hAnsi="Arial" w:cs="Arial"/>
                <w:sz w:val="21"/>
                <w:szCs w:val="21"/>
                <w:lang w:val="en-US"/>
              </w:rPr>
            </w:pPr>
            <w:r>
              <w:rPr>
                <w:rFonts w:ascii="Arial" w:hAnsi="Arial" w:cs="Arial"/>
                <w:sz w:val="21"/>
                <w:szCs w:val="21"/>
                <w:lang w:val="en-US"/>
              </w:rPr>
              <w:t xml:space="preserve">              </w:t>
            </w:r>
            <w:r w:rsidRPr="003D2AE5">
              <w:rPr>
                <w:rFonts w:ascii="Arial" w:hAnsi="Arial" w:cs="Arial"/>
                <w:sz w:val="21"/>
                <w:szCs w:val="21"/>
                <w:lang w:val="en-US"/>
              </w:rPr>
              <w:t>Up to £1</w:t>
            </w:r>
            <w:r w:rsidR="00891112">
              <w:rPr>
                <w:rFonts w:ascii="Arial" w:hAnsi="Arial" w:cs="Arial"/>
                <w:sz w:val="21"/>
                <w:szCs w:val="21"/>
                <w:lang w:val="en-US"/>
              </w:rPr>
              <w:t>5</w:t>
            </w:r>
            <w:r w:rsidRPr="003D2AE5">
              <w:rPr>
                <w:rFonts w:ascii="Arial" w:hAnsi="Arial" w:cs="Arial"/>
                <w:sz w:val="21"/>
                <w:szCs w:val="21"/>
                <w:lang w:val="en-US"/>
              </w:rPr>
              <w:t>,</w:t>
            </w:r>
            <w:r w:rsidR="00891112">
              <w:rPr>
                <w:rFonts w:ascii="Arial" w:hAnsi="Arial" w:cs="Arial"/>
                <w:sz w:val="21"/>
                <w:szCs w:val="21"/>
                <w:lang w:val="en-US"/>
              </w:rPr>
              <w:t>0</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 xml:space="preserv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r w:rsidR="00891112">
              <w:rPr>
                <w:rFonts w:ascii="Arial" w:hAnsi="Arial" w:cs="Arial"/>
                <w:sz w:val="21"/>
                <w:szCs w:val="21"/>
                <w:lang w:val="en-US"/>
              </w:rPr>
              <w:t>%</w:t>
            </w:r>
          </w:p>
          <w:p w:rsidRPr="003D2AE5" w:rsidR="00F100D5" w:rsidP="00F100D5" w:rsidRDefault="00F100D5" w14:paraId="53D1440E" w14:textId="3E82BB29">
            <w:pPr>
              <w:keepNext/>
              <w:jc w:val="center"/>
              <w:outlineLvl w:val="1"/>
              <w:rPr>
                <w:rFonts w:ascii="Arial" w:hAnsi="Arial" w:cs="Arial"/>
                <w:sz w:val="21"/>
                <w:szCs w:val="21"/>
                <w:lang w:val="en-US"/>
              </w:rPr>
            </w:pPr>
            <w:r w:rsidRPr="003D2AE5">
              <w:rPr>
                <w:rFonts w:ascii="Arial" w:hAnsi="Arial" w:cs="Arial"/>
                <w:sz w:val="21"/>
                <w:szCs w:val="21"/>
                <w:lang w:val="en-US"/>
              </w:rPr>
              <w:t>£1</w:t>
            </w:r>
            <w:r w:rsidR="00891112">
              <w:rPr>
                <w:rFonts w:ascii="Arial" w:hAnsi="Arial" w:cs="Arial"/>
                <w:sz w:val="21"/>
                <w:szCs w:val="21"/>
                <w:lang w:val="en-US"/>
              </w:rPr>
              <w:t>5</w:t>
            </w:r>
            <w:r w:rsidRPr="003D2AE5">
              <w:rPr>
                <w:rFonts w:ascii="Arial" w:hAnsi="Arial" w:cs="Arial"/>
                <w:sz w:val="21"/>
                <w:szCs w:val="21"/>
                <w:lang w:val="en-US"/>
              </w:rPr>
              <w:t>,</w:t>
            </w:r>
            <w:r w:rsidR="00891112">
              <w:rPr>
                <w:rFonts w:ascii="Arial" w:hAnsi="Arial" w:cs="Arial"/>
                <w:sz w:val="21"/>
                <w:szCs w:val="21"/>
                <w:lang w:val="en-US"/>
              </w:rPr>
              <w:t>0</w:t>
            </w:r>
            <w:r w:rsidRPr="003D2AE5">
              <w:rPr>
                <w:rFonts w:ascii="Arial" w:hAnsi="Arial" w:cs="Arial"/>
                <w:sz w:val="21"/>
                <w:szCs w:val="21"/>
                <w:lang w:val="en-US"/>
              </w:rPr>
              <w:t>01 to £2</w:t>
            </w:r>
            <w:r w:rsidR="00891112">
              <w:rPr>
                <w:rFonts w:ascii="Arial" w:hAnsi="Arial" w:cs="Arial"/>
                <w:sz w:val="21"/>
                <w:szCs w:val="21"/>
                <w:lang w:val="en-US"/>
              </w:rPr>
              <w:t>3</w:t>
            </w:r>
            <w:r w:rsidRPr="003D2AE5">
              <w:rPr>
                <w:rFonts w:ascii="Arial" w:hAnsi="Arial" w:cs="Arial"/>
                <w:sz w:val="21"/>
                <w:szCs w:val="21"/>
                <w:lang w:val="en-US"/>
              </w:rPr>
              <w:t>,</w:t>
            </w:r>
            <w:r w:rsidR="00891112">
              <w:rPr>
                <w:rFonts w:ascii="Arial" w:hAnsi="Arial" w:cs="Arial"/>
                <w:sz w:val="21"/>
                <w:szCs w:val="21"/>
                <w:lang w:val="en-US"/>
              </w:rPr>
              <w:t>6</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 xml:space="preserve">         5.8</w:t>
            </w:r>
            <w:r w:rsidR="00891112">
              <w:rPr>
                <w:rFonts w:ascii="Arial" w:hAnsi="Arial" w:cs="Arial"/>
                <w:sz w:val="21"/>
                <w:szCs w:val="21"/>
                <w:lang w:val="en-US"/>
              </w:rPr>
              <w:t>%</w:t>
            </w:r>
          </w:p>
          <w:p w:rsidRPr="003D2AE5" w:rsidR="00F100D5" w:rsidP="00F100D5" w:rsidRDefault="00F100D5" w14:paraId="1E2CBCBB" w14:textId="415EC937">
            <w:pPr>
              <w:keepNext/>
              <w:jc w:val="center"/>
              <w:outlineLvl w:val="1"/>
              <w:rPr>
                <w:rFonts w:ascii="Arial" w:hAnsi="Arial" w:cs="Arial"/>
                <w:sz w:val="21"/>
                <w:szCs w:val="21"/>
                <w:lang w:val="en-US"/>
              </w:rPr>
            </w:pPr>
            <w:r w:rsidRPr="003D2AE5">
              <w:rPr>
                <w:rFonts w:ascii="Arial" w:hAnsi="Arial" w:cs="Arial"/>
                <w:sz w:val="21"/>
                <w:szCs w:val="21"/>
                <w:lang w:val="en-US"/>
              </w:rPr>
              <w:t>£2</w:t>
            </w:r>
            <w:r w:rsidR="00891112">
              <w:rPr>
                <w:rFonts w:ascii="Arial" w:hAnsi="Arial" w:cs="Arial"/>
                <w:sz w:val="21"/>
                <w:szCs w:val="21"/>
                <w:lang w:val="en-US"/>
              </w:rPr>
              <w:t>3</w:t>
            </w:r>
            <w:r w:rsidRPr="003D2AE5">
              <w:rPr>
                <w:rFonts w:ascii="Arial" w:hAnsi="Arial" w:cs="Arial"/>
                <w:sz w:val="21"/>
                <w:szCs w:val="21"/>
                <w:lang w:val="en-US"/>
              </w:rPr>
              <w:t>,</w:t>
            </w:r>
            <w:r w:rsidR="00891112">
              <w:rPr>
                <w:rFonts w:ascii="Arial" w:hAnsi="Arial" w:cs="Arial"/>
                <w:sz w:val="21"/>
                <w:szCs w:val="21"/>
                <w:lang w:val="en-US"/>
              </w:rPr>
              <w:t>6</w:t>
            </w:r>
            <w:r w:rsidRPr="003D2AE5">
              <w:rPr>
                <w:rFonts w:ascii="Arial" w:hAnsi="Arial" w:cs="Arial"/>
                <w:sz w:val="21"/>
                <w:szCs w:val="21"/>
                <w:lang w:val="en-US"/>
              </w:rPr>
              <w:t>01 to £3</w:t>
            </w:r>
            <w:r w:rsidR="00891112">
              <w:rPr>
                <w:rFonts w:ascii="Arial" w:hAnsi="Arial" w:cs="Arial"/>
                <w:sz w:val="21"/>
                <w:szCs w:val="21"/>
                <w:lang w:val="en-US"/>
              </w:rPr>
              <w:t>8</w:t>
            </w:r>
            <w:r w:rsidRPr="003D2AE5">
              <w:rPr>
                <w:rFonts w:ascii="Arial" w:hAnsi="Arial" w:cs="Arial"/>
                <w:sz w:val="21"/>
                <w:szCs w:val="21"/>
                <w:lang w:val="en-US"/>
              </w:rPr>
              <w:t>,</w:t>
            </w:r>
            <w:r w:rsidR="00891112">
              <w:rPr>
                <w:rFonts w:ascii="Arial" w:hAnsi="Arial" w:cs="Arial"/>
                <w:sz w:val="21"/>
                <w:szCs w:val="21"/>
                <w:lang w:val="en-US"/>
              </w:rPr>
              <w:t>3</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6.5</w:t>
            </w:r>
            <w:r w:rsidR="00891112">
              <w:rPr>
                <w:rFonts w:ascii="Arial" w:hAnsi="Arial" w:cs="Arial"/>
                <w:sz w:val="21"/>
                <w:szCs w:val="21"/>
                <w:lang w:val="en-US"/>
              </w:rPr>
              <w:t>%</w:t>
            </w:r>
          </w:p>
          <w:p w:rsidRPr="003D2AE5" w:rsidR="00F100D5" w:rsidP="00F100D5" w:rsidRDefault="00F100D5" w14:paraId="35511E23" w14:textId="1F246140">
            <w:pPr>
              <w:keepNext/>
              <w:jc w:val="center"/>
              <w:outlineLvl w:val="1"/>
              <w:rPr>
                <w:rFonts w:ascii="Arial" w:hAnsi="Arial" w:cs="Arial"/>
                <w:sz w:val="21"/>
                <w:szCs w:val="21"/>
                <w:lang w:val="en-US"/>
              </w:rPr>
            </w:pPr>
            <w:r w:rsidRPr="003D2AE5">
              <w:rPr>
                <w:rFonts w:ascii="Arial" w:hAnsi="Arial" w:cs="Arial"/>
                <w:sz w:val="21"/>
                <w:szCs w:val="21"/>
                <w:lang w:val="en-US"/>
              </w:rPr>
              <w:t>£3</w:t>
            </w:r>
            <w:r w:rsidR="00891112">
              <w:rPr>
                <w:rFonts w:ascii="Arial" w:hAnsi="Arial" w:cs="Arial"/>
                <w:sz w:val="21"/>
                <w:szCs w:val="21"/>
                <w:lang w:val="en-US"/>
              </w:rPr>
              <w:t>8</w:t>
            </w:r>
            <w:r w:rsidRPr="003D2AE5">
              <w:rPr>
                <w:rFonts w:ascii="Arial" w:hAnsi="Arial" w:cs="Arial"/>
                <w:sz w:val="21"/>
                <w:szCs w:val="21"/>
                <w:lang w:val="en-US"/>
              </w:rPr>
              <w:t>,</w:t>
            </w:r>
            <w:r w:rsidR="00891112">
              <w:rPr>
                <w:rFonts w:ascii="Arial" w:hAnsi="Arial" w:cs="Arial"/>
                <w:sz w:val="21"/>
                <w:szCs w:val="21"/>
                <w:lang w:val="en-US"/>
              </w:rPr>
              <w:t>3</w:t>
            </w:r>
            <w:r w:rsidRPr="003D2AE5">
              <w:rPr>
                <w:rFonts w:ascii="Arial" w:hAnsi="Arial" w:cs="Arial"/>
                <w:sz w:val="21"/>
                <w:szCs w:val="21"/>
                <w:lang w:val="en-US"/>
              </w:rPr>
              <w:t>01 to £4</w:t>
            </w:r>
            <w:r w:rsidR="00891112">
              <w:rPr>
                <w:rFonts w:ascii="Arial" w:hAnsi="Arial" w:cs="Arial"/>
                <w:sz w:val="21"/>
                <w:szCs w:val="21"/>
                <w:lang w:val="en-US"/>
              </w:rPr>
              <w:t>8</w:t>
            </w:r>
            <w:r w:rsidRPr="003D2AE5">
              <w:rPr>
                <w:rFonts w:ascii="Arial" w:hAnsi="Arial" w:cs="Arial"/>
                <w:sz w:val="21"/>
                <w:szCs w:val="21"/>
                <w:lang w:val="en-US"/>
              </w:rPr>
              <w:t>,</w:t>
            </w:r>
            <w:r w:rsidR="00891112">
              <w:rPr>
                <w:rFonts w:ascii="Arial" w:hAnsi="Arial" w:cs="Arial"/>
                <w:sz w:val="21"/>
                <w:szCs w:val="21"/>
                <w:lang w:val="en-US"/>
              </w:rPr>
              <w:t>5</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6.8</w:t>
            </w:r>
            <w:r w:rsidR="00891112">
              <w:rPr>
                <w:rFonts w:ascii="Arial" w:hAnsi="Arial" w:cs="Arial"/>
                <w:sz w:val="21"/>
                <w:szCs w:val="21"/>
                <w:lang w:val="en-US"/>
              </w:rPr>
              <w:t>%</w:t>
            </w:r>
          </w:p>
          <w:p w:rsidRPr="003D2AE5" w:rsidR="00F100D5" w:rsidP="00F100D5" w:rsidRDefault="00F100D5" w14:paraId="03FDF425" w14:textId="2A7ACC5D">
            <w:pPr>
              <w:keepNext/>
              <w:jc w:val="center"/>
              <w:outlineLvl w:val="1"/>
              <w:rPr>
                <w:rFonts w:ascii="Arial" w:hAnsi="Arial" w:cs="Arial"/>
                <w:sz w:val="21"/>
                <w:szCs w:val="21"/>
                <w:lang w:val="en-US"/>
              </w:rPr>
            </w:pPr>
            <w:r w:rsidRPr="003D2AE5">
              <w:rPr>
                <w:rFonts w:ascii="Arial" w:hAnsi="Arial" w:cs="Arial"/>
                <w:sz w:val="21"/>
                <w:szCs w:val="21"/>
                <w:lang w:val="en-US"/>
              </w:rPr>
              <w:t>£4</w:t>
            </w:r>
            <w:r w:rsidR="00891112">
              <w:rPr>
                <w:rFonts w:ascii="Arial" w:hAnsi="Arial" w:cs="Arial"/>
                <w:sz w:val="21"/>
                <w:szCs w:val="21"/>
                <w:lang w:val="en-US"/>
              </w:rPr>
              <w:t>8</w:t>
            </w:r>
            <w:r w:rsidRPr="003D2AE5">
              <w:rPr>
                <w:rFonts w:ascii="Arial" w:hAnsi="Arial" w:cs="Arial"/>
                <w:sz w:val="21"/>
                <w:szCs w:val="21"/>
                <w:lang w:val="en-US"/>
              </w:rPr>
              <w:t>,</w:t>
            </w:r>
            <w:r w:rsidR="00891112">
              <w:rPr>
                <w:rFonts w:ascii="Arial" w:hAnsi="Arial" w:cs="Arial"/>
                <w:sz w:val="21"/>
                <w:szCs w:val="21"/>
                <w:lang w:val="en-US"/>
              </w:rPr>
              <w:t>5</w:t>
            </w:r>
            <w:r w:rsidRPr="003D2AE5">
              <w:rPr>
                <w:rFonts w:ascii="Arial" w:hAnsi="Arial" w:cs="Arial"/>
                <w:sz w:val="21"/>
                <w:szCs w:val="21"/>
                <w:lang w:val="en-US"/>
              </w:rPr>
              <w:t>01 to £6</w:t>
            </w:r>
            <w:r w:rsidR="00891112">
              <w:rPr>
                <w:rFonts w:ascii="Arial" w:hAnsi="Arial" w:cs="Arial"/>
                <w:sz w:val="21"/>
                <w:szCs w:val="21"/>
                <w:lang w:val="en-US"/>
              </w:rPr>
              <w:t>7</w:t>
            </w:r>
            <w:r w:rsidRPr="003D2AE5">
              <w:rPr>
                <w:rFonts w:ascii="Arial" w:hAnsi="Arial" w:cs="Arial"/>
                <w:sz w:val="21"/>
                <w:szCs w:val="21"/>
                <w:lang w:val="en-US"/>
              </w:rPr>
              <w:t xml:space="preserve">,900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8.5</w:t>
            </w:r>
            <w:r w:rsidR="00891112">
              <w:rPr>
                <w:rFonts w:ascii="Arial" w:hAnsi="Arial" w:cs="Arial"/>
                <w:sz w:val="21"/>
                <w:szCs w:val="21"/>
                <w:lang w:val="en-US"/>
              </w:rPr>
              <w:t>%</w:t>
            </w:r>
          </w:p>
          <w:p w:rsidRPr="003D2AE5" w:rsidR="00F100D5" w:rsidP="00F100D5" w:rsidRDefault="00F100D5" w14:paraId="408BD13C" w14:textId="36B88E07">
            <w:pPr>
              <w:keepNext/>
              <w:jc w:val="center"/>
              <w:outlineLvl w:val="1"/>
              <w:rPr>
                <w:rFonts w:ascii="Arial" w:hAnsi="Arial" w:cs="Arial"/>
                <w:sz w:val="21"/>
                <w:szCs w:val="21"/>
                <w:lang w:val="en-US"/>
              </w:rPr>
            </w:pPr>
            <w:r w:rsidRPr="003D2AE5">
              <w:rPr>
                <w:rFonts w:ascii="Arial" w:hAnsi="Arial" w:cs="Arial"/>
                <w:sz w:val="21"/>
                <w:szCs w:val="21"/>
                <w:lang w:val="en-US"/>
              </w:rPr>
              <w:t>£6</w:t>
            </w:r>
            <w:r w:rsidR="00891112">
              <w:rPr>
                <w:rFonts w:ascii="Arial" w:hAnsi="Arial" w:cs="Arial"/>
                <w:sz w:val="21"/>
                <w:szCs w:val="21"/>
                <w:lang w:val="en-US"/>
              </w:rPr>
              <w:t>7</w:t>
            </w:r>
            <w:r w:rsidRPr="003D2AE5">
              <w:rPr>
                <w:rFonts w:ascii="Arial" w:hAnsi="Arial" w:cs="Arial"/>
                <w:sz w:val="21"/>
                <w:szCs w:val="21"/>
                <w:lang w:val="en-US"/>
              </w:rPr>
              <w:t>,901 to £9</w:t>
            </w:r>
            <w:r w:rsidR="00891112">
              <w:rPr>
                <w:rFonts w:ascii="Arial" w:hAnsi="Arial" w:cs="Arial"/>
                <w:sz w:val="21"/>
                <w:szCs w:val="21"/>
                <w:lang w:val="en-US"/>
              </w:rPr>
              <w:t>6</w:t>
            </w:r>
            <w:r w:rsidRPr="003D2AE5">
              <w:rPr>
                <w:rFonts w:ascii="Arial" w:hAnsi="Arial" w:cs="Arial"/>
                <w:sz w:val="21"/>
                <w:szCs w:val="21"/>
                <w:lang w:val="en-US"/>
              </w:rPr>
              <w:t>,</w:t>
            </w:r>
            <w:r w:rsidR="00891112">
              <w:rPr>
                <w:rFonts w:ascii="Arial" w:hAnsi="Arial" w:cs="Arial"/>
                <w:sz w:val="21"/>
                <w:szCs w:val="21"/>
                <w:lang w:val="en-US"/>
              </w:rPr>
              <w:t>2</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9.9</w:t>
            </w:r>
            <w:r w:rsidR="00891112">
              <w:rPr>
                <w:rFonts w:ascii="Arial" w:hAnsi="Arial" w:cs="Arial"/>
                <w:sz w:val="21"/>
                <w:szCs w:val="21"/>
                <w:lang w:val="en-US"/>
              </w:rPr>
              <w:t>%</w:t>
            </w:r>
          </w:p>
          <w:p w:rsidRPr="003D2AE5" w:rsidR="00F100D5" w:rsidP="00F100D5" w:rsidRDefault="00F100D5" w14:paraId="4EE6C190" w14:textId="5C6ECDCD">
            <w:pPr>
              <w:keepNext/>
              <w:jc w:val="center"/>
              <w:outlineLvl w:val="1"/>
              <w:rPr>
                <w:rFonts w:ascii="Arial" w:hAnsi="Arial" w:cs="Arial"/>
                <w:sz w:val="21"/>
                <w:szCs w:val="21"/>
                <w:lang w:val="en-US"/>
              </w:rPr>
            </w:pPr>
            <w:r w:rsidRPr="003D2AE5">
              <w:rPr>
                <w:rFonts w:ascii="Arial" w:hAnsi="Arial" w:cs="Arial"/>
                <w:sz w:val="21"/>
                <w:szCs w:val="21"/>
                <w:lang w:val="en-US"/>
              </w:rPr>
              <w:t>£9</w:t>
            </w:r>
            <w:r w:rsidR="00891112">
              <w:rPr>
                <w:rFonts w:ascii="Arial" w:hAnsi="Arial" w:cs="Arial"/>
                <w:sz w:val="21"/>
                <w:szCs w:val="21"/>
                <w:lang w:val="en-US"/>
              </w:rPr>
              <w:t>6</w:t>
            </w:r>
            <w:r w:rsidRPr="003D2AE5">
              <w:rPr>
                <w:rFonts w:ascii="Arial" w:hAnsi="Arial" w:cs="Arial"/>
                <w:sz w:val="21"/>
                <w:szCs w:val="21"/>
                <w:lang w:val="en-US"/>
              </w:rPr>
              <w:t>,</w:t>
            </w:r>
            <w:r w:rsidR="00891112">
              <w:rPr>
                <w:rFonts w:ascii="Arial" w:hAnsi="Arial" w:cs="Arial"/>
                <w:sz w:val="21"/>
                <w:szCs w:val="21"/>
                <w:lang w:val="en-US"/>
              </w:rPr>
              <w:t>2</w:t>
            </w:r>
            <w:r w:rsidRPr="003D2AE5">
              <w:rPr>
                <w:rFonts w:ascii="Arial" w:hAnsi="Arial" w:cs="Arial"/>
                <w:sz w:val="21"/>
                <w:szCs w:val="21"/>
                <w:lang w:val="en-US"/>
              </w:rPr>
              <w:t>01 to £11</w:t>
            </w:r>
            <w:r w:rsidR="00891112">
              <w:rPr>
                <w:rFonts w:ascii="Arial" w:hAnsi="Arial" w:cs="Arial"/>
                <w:sz w:val="21"/>
                <w:szCs w:val="21"/>
                <w:lang w:val="en-US"/>
              </w:rPr>
              <w:t>3</w:t>
            </w:r>
            <w:r w:rsidRPr="003D2AE5">
              <w:rPr>
                <w:rFonts w:ascii="Arial" w:hAnsi="Arial" w:cs="Arial"/>
                <w:sz w:val="21"/>
                <w:szCs w:val="21"/>
                <w:lang w:val="en-US"/>
              </w:rPr>
              <w:t>,</w:t>
            </w:r>
            <w:r w:rsidR="00891112">
              <w:rPr>
                <w:rFonts w:ascii="Arial" w:hAnsi="Arial" w:cs="Arial"/>
                <w:sz w:val="21"/>
                <w:szCs w:val="21"/>
                <w:lang w:val="en-US"/>
              </w:rPr>
              <w:t>4</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10.5</w:t>
            </w:r>
            <w:r w:rsidR="00891112">
              <w:rPr>
                <w:rFonts w:ascii="Arial" w:hAnsi="Arial" w:cs="Arial"/>
                <w:sz w:val="21"/>
                <w:szCs w:val="21"/>
                <w:lang w:val="en-US"/>
              </w:rPr>
              <w:t>%</w:t>
            </w:r>
          </w:p>
          <w:p w:rsidRPr="003D2AE5" w:rsidR="00F100D5" w:rsidP="00F100D5" w:rsidRDefault="00F100D5" w14:paraId="059C9831" w14:textId="6053142F">
            <w:pPr>
              <w:keepNext/>
              <w:jc w:val="center"/>
              <w:outlineLvl w:val="1"/>
              <w:rPr>
                <w:rFonts w:ascii="Arial" w:hAnsi="Arial" w:cs="Arial"/>
                <w:sz w:val="21"/>
                <w:szCs w:val="21"/>
                <w:lang w:val="en-US"/>
              </w:rPr>
            </w:pPr>
            <w:r w:rsidRPr="003D2AE5">
              <w:rPr>
                <w:rFonts w:ascii="Arial" w:hAnsi="Arial" w:cs="Arial"/>
                <w:sz w:val="21"/>
                <w:szCs w:val="21"/>
                <w:lang w:val="en-US"/>
              </w:rPr>
              <w:t>£11</w:t>
            </w:r>
            <w:r w:rsidR="00891112">
              <w:rPr>
                <w:rFonts w:ascii="Arial" w:hAnsi="Arial" w:cs="Arial"/>
                <w:sz w:val="21"/>
                <w:szCs w:val="21"/>
                <w:lang w:val="en-US"/>
              </w:rPr>
              <w:t>3</w:t>
            </w:r>
            <w:r w:rsidRPr="003D2AE5">
              <w:rPr>
                <w:rFonts w:ascii="Arial" w:hAnsi="Arial" w:cs="Arial"/>
                <w:sz w:val="21"/>
                <w:szCs w:val="21"/>
                <w:lang w:val="en-US"/>
              </w:rPr>
              <w:t>,</w:t>
            </w:r>
            <w:r w:rsidR="00891112">
              <w:rPr>
                <w:rFonts w:ascii="Arial" w:hAnsi="Arial" w:cs="Arial"/>
                <w:sz w:val="21"/>
                <w:szCs w:val="21"/>
                <w:lang w:val="en-US"/>
              </w:rPr>
              <w:t>4</w:t>
            </w:r>
            <w:r w:rsidRPr="003D2AE5">
              <w:rPr>
                <w:rFonts w:ascii="Arial" w:hAnsi="Arial" w:cs="Arial"/>
                <w:sz w:val="21"/>
                <w:szCs w:val="21"/>
                <w:lang w:val="en-US"/>
              </w:rPr>
              <w:t>01 to £1</w:t>
            </w:r>
            <w:r w:rsidR="00891112">
              <w:rPr>
                <w:rFonts w:ascii="Arial" w:hAnsi="Arial" w:cs="Arial"/>
                <w:sz w:val="21"/>
                <w:szCs w:val="21"/>
                <w:lang w:val="en-US"/>
              </w:rPr>
              <w:t>70</w:t>
            </w:r>
            <w:r w:rsidRPr="003D2AE5">
              <w:rPr>
                <w:rFonts w:ascii="Arial" w:hAnsi="Arial" w:cs="Arial"/>
                <w:sz w:val="21"/>
                <w:szCs w:val="21"/>
                <w:lang w:val="en-US"/>
              </w:rPr>
              <w:t>,</w:t>
            </w:r>
            <w:r w:rsidR="00891112">
              <w:rPr>
                <w:rFonts w:ascii="Arial" w:hAnsi="Arial" w:cs="Arial"/>
                <w:sz w:val="21"/>
                <w:szCs w:val="21"/>
                <w:lang w:val="en-US"/>
              </w:rPr>
              <w:t>1</w:t>
            </w:r>
            <w:r w:rsidRPr="003D2AE5">
              <w:rPr>
                <w:rFonts w:ascii="Arial" w:hAnsi="Arial" w:cs="Arial"/>
                <w:sz w:val="21"/>
                <w:szCs w:val="21"/>
                <w:lang w:val="en-US"/>
              </w:rPr>
              <w:t xml:space="preserve">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11.4</w:t>
            </w:r>
            <w:r w:rsidR="00891112">
              <w:rPr>
                <w:rFonts w:ascii="Arial" w:hAnsi="Arial" w:cs="Arial"/>
                <w:sz w:val="21"/>
                <w:szCs w:val="21"/>
                <w:lang w:val="en-US"/>
              </w:rPr>
              <w:t>%</w:t>
            </w:r>
          </w:p>
          <w:p w:rsidRPr="003D2AE5" w:rsidR="00F100D5" w:rsidP="00F100D5" w:rsidRDefault="00F100D5" w14:paraId="63875256" w14:textId="35418C82">
            <w:pPr>
              <w:keepNext/>
              <w:jc w:val="center"/>
              <w:outlineLvl w:val="1"/>
              <w:rPr>
                <w:rFonts w:ascii="Arial" w:hAnsi="Arial" w:cs="Arial"/>
                <w:sz w:val="21"/>
                <w:szCs w:val="21"/>
                <w:lang w:val="en-US"/>
              </w:rPr>
            </w:pPr>
            <w:r w:rsidRPr="003D2AE5">
              <w:rPr>
                <w:rFonts w:ascii="Arial" w:hAnsi="Arial" w:cs="Arial"/>
                <w:sz w:val="21"/>
                <w:szCs w:val="21"/>
                <w:lang w:val="en-US"/>
              </w:rPr>
              <w:t>£1</w:t>
            </w:r>
            <w:r w:rsidR="00891112">
              <w:rPr>
                <w:rFonts w:ascii="Arial" w:hAnsi="Arial" w:cs="Arial"/>
                <w:sz w:val="21"/>
                <w:szCs w:val="21"/>
                <w:lang w:val="en-US"/>
              </w:rPr>
              <w:t>70</w:t>
            </w:r>
            <w:r w:rsidRPr="003D2AE5">
              <w:rPr>
                <w:rFonts w:ascii="Arial" w:hAnsi="Arial" w:cs="Arial"/>
                <w:sz w:val="21"/>
                <w:szCs w:val="21"/>
                <w:lang w:val="en-US"/>
              </w:rPr>
              <w:t>,</w:t>
            </w:r>
            <w:r w:rsidR="00891112">
              <w:rPr>
                <w:rFonts w:ascii="Arial" w:hAnsi="Arial" w:cs="Arial"/>
                <w:sz w:val="21"/>
                <w:szCs w:val="21"/>
                <w:lang w:val="en-US"/>
              </w:rPr>
              <w:t>1</w:t>
            </w:r>
            <w:r w:rsidRPr="003D2AE5">
              <w:rPr>
                <w:rFonts w:ascii="Arial" w:hAnsi="Arial" w:cs="Arial"/>
                <w:sz w:val="21"/>
                <w:szCs w:val="21"/>
                <w:lang w:val="en-US"/>
              </w:rPr>
              <w:t xml:space="preserve">01 or more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12.5</w:t>
            </w:r>
            <w:r w:rsidR="00891112">
              <w:rPr>
                <w:rFonts w:ascii="Arial" w:hAnsi="Arial" w:cs="Arial"/>
                <w:sz w:val="21"/>
                <w:szCs w:val="21"/>
                <w:lang w:val="en-US"/>
              </w:rPr>
              <w:t>%</w:t>
            </w:r>
          </w:p>
          <w:p w:rsidRPr="003D2AE5" w:rsidR="00F100D5" w:rsidP="00F100D5" w:rsidRDefault="00F100D5" w14:paraId="596E9278" w14:textId="288C45DB">
            <w:pPr>
              <w:keepNext/>
              <w:jc w:val="center"/>
              <w:outlineLvl w:val="1"/>
              <w:rPr>
                <w:rFonts w:ascii="Arial" w:hAnsi="Arial" w:cs="Arial"/>
                <w:sz w:val="21"/>
                <w:szCs w:val="21"/>
                <w:lang w:val="en-US"/>
              </w:rPr>
            </w:pPr>
            <w:r w:rsidRPr="003D2AE5">
              <w:rPr>
                <w:rFonts w:ascii="Arial" w:hAnsi="Arial" w:cs="Arial"/>
                <w:sz w:val="21"/>
                <w:szCs w:val="21"/>
                <w:lang w:val="en-US"/>
              </w:rPr>
              <w:t>1</w:t>
            </w:r>
            <w:r w:rsidR="00891112">
              <w:rPr>
                <w:rFonts w:ascii="Arial" w:hAnsi="Arial" w:cs="Arial"/>
                <w:sz w:val="21"/>
                <w:szCs w:val="21"/>
                <w:lang w:val="en-US"/>
              </w:rPr>
              <w:t>7</w:t>
            </w:r>
            <w:r w:rsidRPr="003D2AE5">
              <w:rPr>
                <w:rFonts w:ascii="Arial" w:hAnsi="Arial" w:cs="Arial"/>
                <w:sz w:val="21"/>
                <w:szCs w:val="21"/>
                <w:lang w:val="en-US"/>
              </w:rPr>
              <w:t>.</w:t>
            </w:r>
            <w:r w:rsidR="00891112">
              <w:rPr>
                <w:rFonts w:ascii="Arial" w:hAnsi="Arial" w:cs="Arial"/>
                <w:sz w:val="21"/>
                <w:szCs w:val="21"/>
                <w:lang w:val="en-US"/>
              </w:rPr>
              <w:t>4</w:t>
            </w:r>
            <w:r w:rsidRPr="003D2AE5">
              <w:rPr>
                <w:rFonts w:ascii="Arial" w:hAnsi="Arial" w:cs="Arial"/>
                <w:sz w:val="21"/>
                <w:szCs w:val="21"/>
                <w:lang w:val="en-US"/>
              </w:rPr>
              <w:t>% Employer</w:t>
            </w:r>
          </w:p>
          <w:p w:rsidRPr="008B3A91" w:rsidR="00F100D5" w:rsidP="00F100D5" w:rsidRDefault="00F100D5" w14:paraId="46C8D945" w14:textId="01F5EEA6">
            <w:pPr>
              <w:suppressAutoHyphens/>
              <w:jc w:val="center"/>
            </w:pPr>
            <w:r w:rsidRPr="003D2AE5">
              <w:rPr>
                <w:rFonts w:ascii="Arial" w:hAnsi="Arial" w:cs="Arial"/>
                <w:sz w:val="21"/>
                <w:szCs w:val="21"/>
              </w:rPr>
              <w:t>You will automatically become a member of the LGPS</w:t>
            </w:r>
          </w:p>
        </w:tc>
      </w:tr>
      <w:tr w:rsidRPr="00A63814" w:rsidR="00F100D5" w:rsidTr="466C1B2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B7844"/>
            <w:tcMar/>
          </w:tcPr>
          <w:p w:rsidRPr="00891112" w:rsidR="00F100D5" w:rsidP="00F100D5" w:rsidRDefault="00F100D5" w14:paraId="57959455"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B7844"/>
            <w:tcMar/>
          </w:tcPr>
          <w:p w:rsidRPr="00891112" w:rsidR="00F100D5" w:rsidP="00F100D5" w:rsidRDefault="00F100D5" w14:paraId="5B0A194B"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DRESS CODE</w:t>
            </w:r>
          </w:p>
        </w:tc>
      </w:tr>
      <w:tr w:rsidRPr="00A63814" w:rsidR="00F100D5" w:rsidTr="466C1B25"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F100D5" w:rsidP="00F100D5" w:rsidRDefault="00F100D5"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F100D5" w:rsidP="00F100D5" w:rsidRDefault="00F100D5"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F100D5" w:rsidTr="466C1B25" w14:paraId="0262291B" w14:textId="77777777">
        <w:tc>
          <w:tcPr>
            <w:tcW w:w="9640" w:type="dxa"/>
            <w:gridSpan w:val="2"/>
            <w:tcBorders>
              <w:top w:val="nil"/>
              <w:left w:val="single" w:color="auto" w:sz="6" w:space="0"/>
              <w:bottom w:val="single" w:color="auto" w:sz="6" w:space="0"/>
              <w:right w:val="single" w:color="auto" w:sz="6" w:space="0"/>
            </w:tcBorders>
            <w:shd w:val="clear" w:color="auto" w:fill="1B7844"/>
            <w:tcMar/>
          </w:tcPr>
          <w:p w:rsidRPr="00891112" w:rsidR="00F100D5" w:rsidP="00F100D5" w:rsidRDefault="00F100D5" w14:paraId="0DA6D2A3"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zCs w:val="24"/>
                <w:u w:val="none"/>
              </w:rPr>
              <w:t>REFERENCES / MEDICAL CLEARANCE / DISCLOSURE</w:t>
            </w:r>
          </w:p>
        </w:tc>
      </w:tr>
      <w:tr w:rsidRPr="00A63814" w:rsidR="00F100D5" w:rsidTr="466C1B25" w14:paraId="3F634E00" w14:textId="77777777">
        <w:tc>
          <w:tcPr>
            <w:tcW w:w="9640" w:type="dxa"/>
            <w:gridSpan w:val="2"/>
            <w:tcBorders>
              <w:top w:val="nil"/>
              <w:left w:val="single" w:color="auto" w:sz="6" w:space="0"/>
              <w:bottom w:val="single" w:color="auto" w:sz="6" w:space="0"/>
              <w:right w:val="single" w:color="auto" w:sz="6" w:space="0"/>
            </w:tcBorders>
            <w:tcMar/>
          </w:tcPr>
          <w:p w:rsidRPr="00E21034" w:rsidR="00F100D5" w:rsidP="00F100D5" w:rsidRDefault="00F100D5" w14:paraId="2CB62FB3" w14:textId="77777777">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rsidR="00F100D5" w:rsidP="00F100D5" w:rsidRDefault="00F100D5" w14:paraId="7FEDF4A3" w14:textId="77777777">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rsidRPr="00E21034" w:rsidR="00F100D5" w:rsidP="00F100D5" w:rsidRDefault="00F100D5" w14:paraId="1231BE67" w14:textId="77777777">
            <w:pPr>
              <w:pStyle w:val="BodyText"/>
              <w:jc w:val="center"/>
              <w:rPr>
                <w:rFonts w:ascii="Arial" w:hAnsi="Arial" w:cs="Arial"/>
                <w:sz w:val="22"/>
                <w:szCs w:val="24"/>
              </w:rPr>
            </w:pPr>
          </w:p>
          <w:p w:rsidRPr="00E21034" w:rsidR="00F100D5" w:rsidP="00F100D5" w:rsidRDefault="00F100D5" w14:paraId="7C640D7B" w14:textId="77777777">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rsidRPr="00E21034" w:rsidR="00F100D5" w:rsidP="00F100D5" w:rsidRDefault="00F100D5" w14:paraId="36FEB5B0" w14:textId="77777777">
            <w:pPr>
              <w:pStyle w:val="BodyText"/>
              <w:jc w:val="center"/>
              <w:rPr>
                <w:rFonts w:ascii="Arial" w:hAnsi="Arial" w:cs="Arial"/>
                <w:sz w:val="22"/>
                <w:szCs w:val="24"/>
              </w:rPr>
            </w:pPr>
          </w:p>
          <w:p w:rsidRPr="00E21034" w:rsidR="00F100D5" w:rsidP="00F100D5" w:rsidRDefault="00F100D5" w14:paraId="00655A39" w14:textId="77777777">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rsidRPr="009105ED" w:rsidR="00F100D5" w:rsidP="00F100D5" w:rsidRDefault="00F100D5" w14:paraId="30D7AA69" w14:textId="77777777">
            <w:pPr>
              <w:suppressAutoHyphens/>
              <w:jc w:val="center"/>
              <w:rPr>
                <w:rFonts w:ascii="Arial" w:hAnsi="Arial" w:cs="Arial"/>
                <w:b/>
                <w:sz w:val="22"/>
                <w:szCs w:val="22"/>
              </w:rPr>
            </w:pP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34FF1C98" w14:textId="77777777">
      <w:pPr>
        <w:suppressAutoHyphens/>
        <w:jc w:val="center"/>
        <w:rPr>
          <w:rFonts w:ascii="Arial" w:hAnsi="Arial" w:cs="Arial"/>
          <w:b/>
        </w:rPr>
      </w:pPr>
    </w:p>
    <w:p w:rsidRPr="005E7ADE" w:rsidR="005E7ADE" w:rsidP="005E7ADE" w:rsidRDefault="005E7ADE" w14:paraId="6D072C0D"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8A21919"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BD18F9B" w14:textId="77777777">
            <w:pPr>
              <w:spacing w:before="100" w:beforeAutospacing="1" w:after="100" w:afterAutospacing="1"/>
              <w:jc w:val="both"/>
              <w:rPr>
                <w:rFonts w:ascii="Arial" w:hAnsi="Arial" w:cs="Arial"/>
                <w:szCs w:val="24"/>
                <w:lang w:val="en" w:eastAsia="en-GB"/>
              </w:rPr>
            </w:pPr>
          </w:p>
        </w:tc>
      </w:tr>
      <w:tr w:rsidRPr="00A63814" w:rsidR="005E7ADE" w:rsidTr="00891112" w14:paraId="59BCAABF" w14:textId="77777777">
        <w:tc>
          <w:tcPr>
            <w:tcW w:w="4709" w:type="dxa"/>
            <w:tcBorders>
              <w:top w:val="single" w:color="auto" w:sz="6" w:space="0"/>
              <w:left w:val="single" w:color="auto" w:sz="6" w:space="0"/>
              <w:bottom w:val="nil"/>
              <w:right w:val="single" w:color="auto" w:sz="6" w:space="0"/>
            </w:tcBorders>
            <w:shd w:val="clear" w:color="auto" w:fill="1B7844"/>
          </w:tcPr>
          <w:p w:rsidRPr="00891112" w:rsidR="005E7ADE" w:rsidP="005E7ADE" w:rsidRDefault="005E7ADE" w14:paraId="132B8A75" w14:textId="77777777">
            <w:pPr>
              <w:pStyle w:val="Heading1"/>
              <w:jc w:val="left"/>
              <w:rPr>
                <w:rFonts w:ascii="Arial" w:hAnsi="Arial" w:cs="Arial"/>
                <w:color w:val="FFFFFF" w:themeColor="background1"/>
                <w:szCs w:val="24"/>
                <w:u w:val="none"/>
              </w:rPr>
            </w:pPr>
            <w:r w:rsidRPr="00891112">
              <w:rPr>
                <w:rFonts w:ascii="Arial" w:hAnsi="Arial" w:cs="Arial"/>
                <w:color w:val="FFFFFF" w:themeColor="background1"/>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B7844"/>
          </w:tcPr>
          <w:p w:rsidRPr="00891112" w:rsidR="005E7ADE" w:rsidP="005E7ADE" w:rsidRDefault="005E7ADE" w14:paraId="3DA35A4A" w14:textId="77777777">
            <w:pPr>
              <w:outlineLvl w:val="2"/>
              <w:rPr>
                <w:rFonts w:ascii="Arial" w:hAnsi="Arial" w:cs="Arial"/>
                <w:b/>
                <w:bCs/>
                <w:color w:val="FFFFFF" w:themeColor="background1"/>
                <w:szCs w:val="24"/>
                <w:lang w:val="en" w:eastAsia="en-GB"/>
              </w:rPr>
            </w:pPr>
            <w:r w:rsidRPr="00891112">
              <w:rPr>
                <w:rFonts w:ascii="Arial" w:hAnsi="Arial" w:cs="Arial"/>
                <w:b/>
                <w:bCs/>
                <w:color w:val="FFFFFF" w:themeColor="background1"/>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238601FE"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0F3CABC7"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5B08B5D1"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16DEB4AB"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0AD9C6F4"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5E7ADE" w:rsidP="005E7ADE" w:rsidRDefault="005E7ADE" w14:paraId="4B1F511A"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5F9C3DC" w14:textId="77777777">
            <w:pPr>
              <w:spacing w:before="100" w:beforeAutospacing="1" w:after="100" w:afterAutospacing="1"/>
              <w:jc w:val="both"/>
              <w:rPr>
                <w:rFonts w:ascii="Arial" w:hAnsi="Arial" w:cs="Arial"/>
                <w:szCs w:val="24"/>
                <w:lang w:val="en" w:eastAsia="en-GB"/>
              </w:rPr>
            </w:pPr>
          </w:p>
        </w:tc>
      </w:tr>
      <w:tr w:rsidRPr="00A63814" w:rsidR="005E7ADE" w:rsidTr="00891112"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B7844"/>
          </w:tcPr>
          <w:p w:rsidRPr="005E7ADE" w:rsidR="005E7ADE" w:rsidP="005E7ADE" w:rsidRDefault="005E7ADE" w14:paraId="47F92A88" w14:textId="77777777">
            <w:pPr>
              <w:pStyle w:val="Heading1"/>
              <w:rPr>
                <w:rFonts w:ascii="Arial" w:hAnsi="Arial" w:cs="Arial"/>
                <w:szCs w:val="24"/>
                <w:u w:val="none"/>
              </w:rPr>
            </w:pPr>
            <w:r w:rsidRPr="00891112">
              <w:rPr>
                <w:rFonts w:ascii="Arial" w:hAnsi="Arial" w:cs="Arial"/>
                <w:bCs/>
                <w:color w:val="FFFFFF" w:themeColor="background1"/>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023141B" w14:textId="77777777">
            <w:pPr>
              <w:suppressAutoHyphens/>
              <w:jc w:val="both"/>
              <w:rPr>
                <w:rFonts w:ascii="Arial" w:hAnsi="Arial" w:cs="Arial"/>
                <w:b/>
                <w:spacing w:val="-3"/>
                <w:szCs w:val="24"/>
              </w:rPr>
            </w:pPr>
          </w:p>
        </w:tc>
      </w:tr>
    </w:tbl>
    <w:p w:rsidRPr="002B100F" w:rsidR="000A6D8A" w:rsidP="005E01A1" w:rsidRDefault="000A6D8A" w14:paraId="1F3B1409"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629" w:rsidRDefault="00F53629" w14:paraId="0BC68718" w14:textId="77777777">
      <w:pPr>
        <w:spacing w:line="20" w:lineRule="exact"/>
      </w:pPr>
    </w:p>
  </w:endnote>
  <w:endnote w:type="continuationSeparator" w:id="0">
    <w:p w:rsidR="00F53629" w:rsidRDefault="00F53629" w14:paraId="67DDE7C9" w14:textId="77777777">
      <w:r>
        <w:t xml:space="preserve"> </w:t>
      </w:r>
    </w:p>
  </w:endnote>
  <w:endnote w:type="continuationNotice" w:id="1">
    <w:p w:rsidR="00F53629" w:rsidRDefault="00F53629" w14:paraId="1969E68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9209A" w:rsidP="00C758FC" w:rsidRDefault="00BA24F0" w14:paraId="76DA0DF6" w14:textId="74852246">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6E962C2C" wp14:editId="5891421B">
          <wp:simplePos x="0" y="0"/>
          <wp:positionH relativeFrom="column">
            <wp:posOffset>4416425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F496331" wp14:editId="4D696C79">
          <wp:simplePos x="0" y="0"/>
          <wp:positionH relativeFrom="column">
            <wp:posOffset>5300345</wp:posOffset>
          </wp:positionH>
          <wp:positionV relativeFrom="paragraph">
            <wp:posOffset>5715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description Inclusive Learning Transitions Advisor </w:t>
    </w:r>
    <w:r w:rsidR="00EB4ADC">
      <w:rPr>
        <w:rFonts w:ascii="Arial" w:hAnsi="Arial" w:cs="Arial"/>
        <w:sz w:val="16"/>
      </w:rPr>
      <w:t xml:space="preserve">– </w:t>
    </w:r>
    <w:r w:rsidR="00891112">
      <w:rPr>
        <w:rFonts w:ascii="Arial" w:hAnsi="Arial" w:cs="Arial"/>
        <w:sz w:val="16"/>
      </w:rPr>
      <w:t>27</w:t>
    </w:r>
    <w:r w:rsidR="00C32F69">
      <w:rPr>
        <w:rFonts w:ascii="Arial" w:hAnsi="Arial" w:cs="Arial"/>
        <w:sz w:val="16"/>
      </w:rPr>
      <w:t xml:space="preserve"> h</w:t>
    </w:r>
    <w:r>
      <w:rPr>
        <w:rFonts w:ascii="Arial" w:hAnsi="Arial" w:cs="Arial"/>
        <w:sz w:val="16"/>
      </w:rPr>
      <w:t xml:space="preserve">rs 40wks </w:t>
    </w:r>
    <w:r w:rsidR="00891112">
      <w:rPr>
        <w:rFonts w:ascii="Arial" w:hAnsi="Arial" w:cs="Arial"/>
        <w:sz w:val="16"/>
      </w:rPr>
      <w:t>April 2022</w:t>
    </w:r>
    <w:r>
      <w:rPr>
        <w:rFonts w:ascii="Arial" w:hAnsi="Arial" w:cs="Arial"/>
        <w:noProof/>
        <w:sz w:val="16"/>
      </w:rPr>
      <w:drawing>
        <wp:inline distT="0" distB="0" distL="0" distR="0" wp14:anchorId="09C78436" wp14:editId="51FDF0C8">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629" w:rsidRDefault="00F53629" w14:paraId="06C76374" w14:textId="77777777">
      <w:r>
        <w:separator/>
      </w:r>
    </w:p>
  </w:footnote>
  <w:footnote w:type="continuationSeparator" w:id="0">
    <w:p w:rsidR="00F53629" w:rsidRDefault="00F53629" w14:paraId="52495E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2"/>
  </w:num>
  <w:num w:numId="6">
    <w:abstractNumId w:val="7"/>
  </w:num>
  <w:num w:numId="7">
    <w:abstractNumId w:val="8"/>
  </w:num>
  <w:num w:numId="8">
    <w:abstractNumId w:val="9"/>
  </w:num>
  <w:num w:numId="9">
    <w:abstractNumId w:val="11"/>
  </w:num>
  <w:num w:numId="10">
    <w:abstractNumId w:val="13"/>
  </w:num>
  <w:num w:numId="11">
    <w:abstractNumId w:val="5"/>
  </w:num>
  <w:num w:numId="12">
    <w:abstractNumId w:val="10"/>
  </w:num>
  <w:num w:numId="13">
    <w:abstractNumId w:val="4"/>
  </w:num>
  <w:num w:numId="14">
    <w:abstractNumId w:val="5"/>
  </w:num>
  <w:num w:numId="1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44A8"/>
    <w:rsid w:val="0001739A"/>
    <w:rsid w:val="0002248E"/>
    <w:rsid w:val="00025F57"/>
    <w:rsid w:val="00030849"/>
    <w:rsid w:val="0003412F"/>
    <w:rsid w:val="00051F09"/>
    <w:rsid w:val="00055BD7"/>
    <w:rsid w:val="00076DA3"/>
    <w:rsid w:val="00091C5B"/>
    <w:rsid w:val="000A69D2"/>
    <w:rsid w:val="000A6D8A"/>
    <w:rsid w:val="000B3B46"/>
    <w:rsid w:val="000C45AB"/>
    <w:rsid w:val="000D05BC"/>
    <w:rsid w:val="000D0A76"/>
    <w:rsid w:val="000D1818"/>
    <w:rsid w:val="000D634F"/>
    <w:rsid w:val="000D6B10"/>
    <w:rsid w:val="000E130E"/>
    <w:rsid w:val="0010006C"/>
    <w:rsid w:val="00104B2C"/>
    <w:rsid w:val="00125254"/>
    <w:rsid w:val="00126B6E"/>
    <w:rsid w:val="001441AB"/>
    <w:rsid w:val="001620F6"/>
    <w:rsid w:val="0017550C"/>
    <w:rsid w:val="00183CB2"/>
    <w:rsid w:val="0018517D"/>
    <w:rsid w:val="00191F90"/>
    <w:rsid w:val="001A79C1"/>
    <w:rsid w:val="001A7BA7"/>
    <w:rsid w:val="001A7BE1"/>
    <w:rsid w:val="001C3199"/>
    <w:rsid w:val="001C78B2"/>
    <w:rsid w:val="001D6BB3"/>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58C8"/>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C446D"/>
    <w:rsid w:val="003D6932"/>
    <w:rsid w:val="003E2AE8"/>
    <w:rsid w:val="003E2E4F"/>
    <w:rsid w:val="003E5C79"/>
    <w:rsid w:val="003F0180"/>
    <w:rsid w:val="00403AE3"/>
    <w:rsid w:val="00412523"/>
    <w:rsid w:val="004174F7"/>
    <w:rsid w:val="00433C81"/>
    <w:rsid w:val="00433EE1"/>
    <w:rsid w:val="00435890"/>
    <w:rsid w:val="00441B35"/>
    <w:rsid w:val="00464498"/>
    <w:rsid w:val="004706B9"/>
    <w:rsid w:val="004754F8"/>
    <w:rsid w:val="00484586"/>
    <w:rsid w:val="004A6AB6"/>
    <w:rsid w:val="004C30EF"/>
    <w:rsid w:val="004C6AEC"/>
    <w:rsid w:val="004D7BAB"/>
    <w:rsid w:val="004D7EC8"/>
    <w:rsid w:val="004E5124"/>
    <w:rsid w:val="004E5588"/>
    <w:rsid w:val="004E7295"/>
    <w:rsid w:val="004F53B8"/>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394C"/>
    <w:rsid w:val="006040EB"/>
    <w:rsid w:val="006127A6"/>
    <w:rsid w:val="006441DF"/>
    <w:rsid w:val="00645161"/>
    <w:rsid w:val="00670A8A"/>
    <w:rsid w:val="00690A54"/>
    <w:rsid w:val="00690FF7"/>
    <w:rsid w:val="006B197C"/>
    <w:rsid w:val="006B2461"/>
    <w:rsid w:val="006B719B"/>
    <w:rsid w:val="006E1889"/>
    <w:rsid w:val="006F6F85"/>
    <w:rsid w:val="00700015"/>
    <w:rsid w:val="00703DE9"/>
    <w:rsid w:val="00705753"/>
    <w:rsid w:val="00711CA3"/>
    <w:rsid w:val="0072269B"/>
    <w:rsid w:val="00723CD8"/>
    <w:rsid w:val="00733F29"/>
    <w:rsid w:val="0073637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1112"/>
    <w:rsid w:val="0089298F"/>
    <w:rsid w:val="00893449"/>
    <w:rsid w:val="008935CE"/>
    <w:rsid w:val="008A6B0B"/>
    <w:rsid w:val="008B3A91"/>
    <w:rsid w:val="008D093C"/>
    <w:rsid w:val="00903E09"/>
    <w:rsid w:val="009047C7"/>
    <w:rsid w:val="00906D89"/>
    <w:rsid w:val="009105ED"/>
    <w:rsid w:val="00920D48"/>
    <w:rsid w:val="00921977"/>
    <w:rsid w:val="009260BB"/>
    <w:rsid w:val="00930333"/>
    <w:rsid w:val="0093183D"/>
    <w:rsid w:val="00947987"/>
    <w:rsid w:val="00952880"/>
    <w:rsid w:val="009646E5"/>
    <w:rsid w:val="00966180"/>
    <w:rsid w:val="00966CC0"/>
    <w:rsid w:val="0098018D"/>
    <w:rsid w:val="00991242"/>
    <w:rsid w:val="00993836"/>
    <w:rsid w:val="009B1363"/>
    <w:rsid w:val="009B188C"/>
    <w:rsid w:val="009D2E51"/>
    <w:rsid w:val="009D3589"/>
    <w:rsid w:val="009D7811"/>
    <w:rsid w:val="009E0E63"/>
    <w:rsid w:val="009E3404"/>
    <w:rsid w:val="009F397A"/>
    <w:rsid w:val="00A03F58"/>
    <w:rsid w:val="00A06CE5"/>
    <w:rsid w:val="00A06D27"/>
    <w:rsid w:val="00A0700A"/>
    <w:rsid w:val="00A110DE"/>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31058"/>
    <w:rsid w:val="00B4486A"/>
    <w:rsid w:val="00B44EFD"/>
    <w:rsid w:val="00B56CF3"/>
    <w:rsid w:val="00B730C3"/>
    <w:rsid w:val="00B73B25"/>
    <w:rsid w:val="00B831DC"/>
    <w:rsid w:val="00B944D5"/>
    <w:rsid w:val="00B958FC"/>
    <w:rsid w:val="00B9615B"/>
    <w:rsid w:val="00BA1348"/>
    <w:rsid w:val="00BA24F0"/>
    <w:rsid w:val="00BB2136"/>
    <w:rsid w:val="00BC72B9"/>
    <w:rsid w:val="00BD3352"/>
    <w:rsid w:val="00BE00D3"/>
    <w:rsid w:val="00BF30E4"/>
    <w:rsid w:val="00C0273F"/>
    <w:rsid w:val="00C10F04"/>
    <w:rsid w:val="00C113C3"/>
    <w:rsid w:val="00C2571C"/>
    <w:rsid w:val="00C32F69"/>
    <w:rsid w:val="00C417F2"/>
    <w:rsid w:val="00C455A3"/>
    <w:rsid w:val="00C53387"/>
    <w:rsid w:val="00C55DC6"/>
    <w:rsid w:val="00C758FC"/>
    <w:rsid w:val="00C87FB3"/>
    <w:rsid w:val="00CA6D2E"/>
    <w:rsid w:val="00CB35F2"/>
    <w:rsid w:val="00CB43BF"/>
    <w:rsid w:val="00CB5F26"/>
    <w:rsid w:val="00CC1AFE"/>
    <w:rsid w:val="00CC5C3E"/>
    <w:rsid w:val="00CD0247"/>
    <w:rsid w:val="00CF4073"/>
    <w:rsid w:val="00CF4B6B"/>
    <w:rsid w:val="00CF59D8"/>
    <w:rsid w:val="00D03945"/>
    <w:rsid w:val="00D23F33"/>
    <w:rsid w:val="00D3118F"/>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41A80"/>
    <w:rsid w:val="00E56A5A"/>
    <w:rsid w:val="00E626A6"/>
    <w:rsid w:val="00E777CF"/>
    <w:rsid w:val="00E8110E"/>
    <w:rsid w:val="00E8529A"/>
    <w:rsid w:val="00EA4CFF"/>
    <w:rsid w:val="00EB4982"/>
    <w:rsid w:val="00EB4ADC"/>
    <w:rsid w:val="00EE1DAC"/>
    <w:rsid w:val="00EE3A03"/>
    <w:rsid w:val="00EE5894"/>
    <w:rsid w:val="00EF3F70"/>
    <w:rsid w:val="00F100D5"/>
    <w:rsid w:val="00F1637D"/>
    <w:rsid w:val="00F42911"/>
    <w:rsid w:val="00F47DD4"/>
    <w:rsid w:val="00F53629"/>
    <w:rsid w:val="00F5498A"/>
    <w:rsid w:val="00F553A9"/>
    <w:rsid w:val="00F5680D"/>
    <w:rsid w:val="00F56889"/>
    <w:rsid w:val="00F73B0D"/>
    <w:rsid w:val="00F96047"/>
    <w:rsid w:val="00FB405C"/>
    <w:rsid w:val="00FC0335"/>
    <w:rsid w:val="00FF44F7"/>
    <w:rsid w:val="17E695A4"/>
    <w:rsid w:val="1F7D434E"/>
    <w:rsid w:val="212947CF"/>
    <w:rsid w:val="354172D1"/>
    <w:rsid w:val="395AE1F5"/>
    <w:rsid w:val="445298D1"/>
    <w:rsid w:val="466C1B25"/>
    <w:rsid w:val="50BFFB96"/>
    <w:rsid w:val="5492F73F"/>
    <w:rsid w:val="5AA58C1E"/>
    <w:rsid w:val="64CA95EA"/>
    <w:rsid w:val="6E8A2341"/>
    <w:rsid w:val="6F653B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5C04A"/>
  <w15:chartTrackingRefBased/>
  <w15:docId w15:val="{17F803B2-93DA-4675-B56C-38AB81D8AD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BA24F0"/>
    <w:pPr>
      <w:spacing w:before="100" w:beforeAutospacing="1" w:after="100" w:afterAutospacing="1"/>
    </w:pPr>
    <w:rPr>
      <w:rFonts w:ascii="Times New Roman" w:hAnsi="Times New Roman"/>
      <w:szCs w:val="24"/>
      <w:lang w:eastAsia="en-GB"/>
    </w:rPr>
  </w:style>
  <w:style w:type="character" w:styleId="normaltextrun" w:customStyle="1">
    <w:name w:val="normaltextrun"/>
    <w:rsid w:val="00BA24F0"/>
  </w:style>
  <w:style w:type="character" w:styleId="eop" w:customStyle="1">
    <w:name w:val="eop"/>
    <w:rsid w:val="00BA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21D21-418B-4108-9B0C-33563EFD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BD91-6DAC-44C6-A6D0-DD7650181527}">
  <ds:schemaRefs>
    <ds:schemaRef ds:uri="http://schemas.microsoft.com/office/2006/metadata/properties"/>
    <ds:schemaRef ds:uri="http://schemas.microsoft.com/office/infopath/2007/PartnerControls"/>
    <ds:schemaRef ds:uri="8dbf9912-5007-47bd-861f-72d3a986833f"/>
  </ds:schemaRefs>
</ds:datastoreItem>
</file>

<file path=customXml/itemProps3.xml><?xml version="1.0" encoding="utf-8"?>
<ds:datastoreItem xmlns:ds="http://schemas.openxmlformats.org/officeDocument/2006/customXml" ds:itemID="{EEED54B9-21F4-4ACA-B706-C614F884C9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9</revision>
  <lastPrinted>2010-06-11T22:03:00.0000000Z</lastPrinted>
  <dcterms:created xsi:type="dcterms:W3CDTF">2021-11-15T14:00:00.0000000Z</dcterms:created>
  <dcterms:modified xsi:type="dcterms:W3CDTF">2022-05-26T08:51:31.9967451Z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