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F0E4" w14:textId="5AA21AC2" w:rsidR="00A26A39" w:rsidRDefault="008B0090" w:rsidP="00A26A39">
      <w:pPr>
        <w:spacing w:line="240" w:lineRule="auto"/>
        <w:jc w:val="center"/>
      </w:pPr>
      <w:r>
        <w:rPr>
          <w:noProof/>
        </w:rPr>
        <w:drawing>
          <wp:inline distT="0" distB="0" distL="0" distR="0" wp14:anchorId="5FF2B926" wp14:editId="601D6DFA">
            <wp:extent cx="3101340" cy="115475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505" cy="1157422"/>
                    </a:xfrm>
                    <a:prstGeom prst="rect">
                      <a:avLst/>
                    </a:prstGeom>
                    <a:noFill/>
                    <a:ln>
                      <a:noFill/>
                    </a:ln>
                  </pic:spPr>
                </pic:pic>
              </a:graphicData>
            </a:graphic>
          </wp:inline>
        </w:drawing>
      </w:r>
    </w:p>
    <w:p w14:paraId="2D2946E0" w14:textId="77777777" w:rsidR="00A26A39" w:rsidRDefault="00A26A39" w:rsidP="00A26A39">
      <w:pPr>
        <w:spacing w:line="240" w:lineRule="auto"/>
        <w:jc w:val="center"/>
      </w:pPr>
    </w:p>
    <w:p w14:paraId="2390D65E" w14:textId="62F48996" w:rsidR="00A26A39" w:rsidRPr="00A26A39" w:rsidRDefault="00A26A39" w:rsidP="00A26A39">
      <w:pPr>
        <w:spacing w:line="240" w:lineRule="auto"/>
        <w:jc w:val="center"/>
        <w:rPr>
          <w:rFonts w:ascii="Arial" w:hAnsi="Arial" w:cs="Arial"/>
          <w:b/>
          <w:sz w:val="24"/>
          <w:szCs w:val="24"/>
        </w:rPr>
      </w:pPr>
      <w:r w:rsidRPr="00A26A39">
        <w:rPr>
          <w:rFonts w:ascii="Arial" w:hAnsi="Arial" w:cs="Arial"/>
          <w:b/>
          <w:sz w:val="24"/>
          <w:szCs w:val="24"/>
        </w:rPr>
        <w:t>Provider Access Policy - Careers</w:t>
      </w:r>
    </w:p>
    <w:p w14:paraId="7781FC36" w14:textId="77777777" w:rsidR="00A26A39" w:rsidRPr="00A26A39" w:rsidRDefault="00A26A39" w:rsidP="00A26A39">
      <w:pPr>
        <w:spacing w:line="240" w:lineRule="auto"/>
        <w:rPr>
          <w:rFonts w:ascii="Arial" w:hAnsi="Arial" w:cs="Arial"/>
          <w:sz w:val="24"/>
          <w:szCs w:val="24"/>
        </w:rPr>
      </w:pPr>
    </w:p>
    <w:p w14:paraId="50B589F8" w14:textId="77777777" w:rsidR="00A26A39" w:rsidRPr="00A26A39" w:rsidRDefault="00A26A39" w:rsidP="00A26A39">
      <w:pPr>
        <w:spacing w:line="240" w:lineRule="auto"/>
        <w:rPr>
          <w:rFonts w:ascii="Arial" w:hAnsi="Arial" w:cs="Arial"/>
          <w:b/>
          <w:sz w:val="24"/>
          <w:szCs w:val="24"/>
        </w:rPr>
      </w:pPr>
      <w:r w:rsidRPr="00A26A39">
        <w:rPr>
          <w:rFonts w:ascii="Arial" w:hAnsi="Arial" w:cs="Arial"/>
          <w:b/>
          <w:sz w:val="24"/>
          <w:szCs w:val="24"/>
        </w:rPr>
        <w:t>Introduction</w:t>
      </w:r>
    </w:p>
    <w:p w14:paraId="5F7ACDBA"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This policy statement sets out the college’s arrangements for managing the access of providers to learner at the college for the purpose of giving them information about the provider’s education or training offer. This complies with the college’s legal obligations under Section 42B of the Education Act 1997.</w:t>
      </w:r>
    </w:p>
    <w:p w14:paraId="05334239" w14:textId="77777777" w:rsidR="00A26A39" w:rsidRPr="00A26A39" w:rsidRDefault="00A26A39" w:rsidP="00A26A39">
      <w:pPr>
        <w:spacing w:line="240" w:lineRule="auto"/>
        <w:rPr>
          <w:rFonts w:ascii="Arial" w:hAnsi="Arial" w:cs="Arial"/>
          <w:sz w:val="24"/>
          <w:szCs w:val="24"/>
        </w:rPr>
      </w:pPr>
    </w:p>
    <w:p w14:paraId="1A803C88" w14:textId="77777777" w:rsidR="00A26A39" w:rsidRPr="00A26A39" w:rsidRDefault="00A26A39" w:rsidP="00A26A39">
      <w:pPr>
        <w:spacing w:line="240" w:lineRule="auto"/>
        <w:rPr>
          <w:rFonts w:ascii="Arial" w:hAnsi="Arial" w:cs="Arial"/>
          <w:b/>
          <w:sz w:val="24"/>
          <w:szCs w:val="24"/>
        </w:rPr>
      </w:pPr>
      <w:r w:rsidRPr="00A26A39">
        <w:rPr>
          <w:rFonts w:ascii="Arial" w:hAnsi="Arial" w:cs="Arial"/>
          <w:b/>
          <w:sz w:val="24"/>
          <w:szCs w:val="24"/>
        </w:rPr>
        <w:t>Learner entitlement</w:t>
      </w:r>
    </w:p>
    <w:p w14:paraId="449EED3F"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All learners on 14-16 programmes, and in post 16 education are entitled:</w:t>
      </w:r>
    </w:p>
    <w:p w14:paraId="20005A70"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 to find out about technical education qualifications and apprenticeships opportunities, as part of a careers programme which provides information on the full range of education and training options available at each transition point;</w:t>
      </w:r>
    </w:p>
    <w:p w14:paraId="489A3847"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 to hear from a range of local providers about the opportunities they offer, including technical education and apprenticeships – through careers events, tutorials and group discussions and taster events;</w:t>
      </w:r>
    </w:p>
    <w:p w14:paraId="5F6DE178"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 to understand how to make applications for the full range of academic and technical courses.</w:t>
      </w:r>
    </w:p>
    <w:p w14:paraId="156FA518" w14:textId="77777777" w:rsidR="00A26A39" w:rsidRPr="00A26A39" w:rsidRDefault="00A26A39" w:rsidP="00A26A39">
      <w:pPr>
        <w:spacing w:line="240" w:lineRule="auto"/>
        <w:rPr>
          <w:rFonts w:ascii="Arial" w:hAnsi="Arial" w:cs="Arial"/>
          <w:sz w:val="24"/>
          <w:szCs w:val="24"/>
        </w:rPr>
      </w:pPr>
    </w:p>
    <w:p w14:paraId="771D3DCA" w14:textId="77777777" w:rsidR="00A26A39" w:rsidRPr="00A26A39" w:rsidRDefault="00A26A39" w:rsidP="00A26A39">
      <w:pPr>
        <w:spacing w:line="240" w:lineRule="auto"/>
        <w:rPr>
          <w:rFonts w:ascii="Arial" w:hAnsi="Arial" w:cs="Arial"/>
          <w:b/>
          <w:sz w:val="24"/>
          <w:szCs w:val="24"/>
        </w:rPr>
      </w:pPr>
      <w:r w:rsidRPr="00A26A39">
        <w:rPr>
          <w:rFonts w:ascii="Arial" w:hAnsi="Arial" w:cs="Arial"/>
          <w:b/>
          <w:sz w:val="24"/>
          <w:szCs w:val="24"/>
        </w:rPr>
        <w:t>Management of provider access requests</w:t>
      </w:r>
    </w:p>
    <w:p w14:paraId="37D877CD" w14:textId="735FA79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 xml:space="preserve">Procedure: A provider wishing to request access should contact the career team at </w:t>
      </w:r>
      <w:r w:rsidR="00DE2B42">
        <w:rPr>
          <w:rFonts w:ascii="Arial" w:hAnsi="Arial" w:cs="Arial"/>
          <w:sz w:val="24"/>
          <w:szCs w:val="24"/>
        </w:rPr>
        <w:t xml:space="preserve">the relevant </w:t>
      </w:r>
      <w:r w:rsidR="00935A26">
        <w:rPr>
          <w:rFonts w:ascii="Arial" w:hAnsi="Arial" w:cs="Arial"/>
          <w:sz w:val="24"/>
          <w:szCs w:val="24"/>
        </w:rPr>
        <w:t>campus</w:t>
      </w:r>
      <w:r w:rsidR="00DE2B42">
        <w:rPr>
          <w:rFonts w:ascii="Arial" w:hAnsi="Arial" w:cs="Arial"/>
          <w:sz w:val="24"/>
          <w:szCs w:val="24"/>
        </w:rPr>
        <w:t>.</w:t>
      </w:r>
    </w:p>
    <w:p w14:paraId="4B8F8C50" w14:textId="77777777" w:rsidR="006128B0" w:rsidRPr="00AB4374" w:rsidRDefault="006128B0" w:rsidP="006128B0">
      <w:pPr>
        <w:spacing w:after="0" w:line="276" w:lineRule="auto"/>
        <w:ind w:left="360"/>
        <w:contextualSpacing/>
        <w:jc w:val="both"/>
        <w:rPr>
          <w:rFonts w:ascii="Arial" w:eastAsiaTheme="minorEastAsia" w:hAnsi="Arial" w:cs="Arial"/>
          <w:b/>
          <w:sz w:val="24"/>
          <w:szCs w:val="24"/>
          <w:u w:val="single"/>
        </w:rPr>
      </w:pPr>
    </w:p>
    <w:p w14:paraId="5D06B1ED" w14:textId="77777777" w:rsidR="006128B0" w:rsidRPr="00AB4374" w:rsidRDefault="006128B0" w:rsidP="006128B0">
      <w:pPr>
        <w:numPr>
          <w:ilvl w:val="0"/>
          <w:numId w:val="1"/>
        </w:numPr>
        <w:spacing w:after="0" w:line="276" w:lineRule="auto"/>
        <w:ind w:left="360"/>
        <w:contextualSpacing/>
        <w:rPr>
          <w:rFonts w:ascii="Arial" w:eastAsiaTheme="minorEastAsia" w:hAnsi="Arial" w:cs="Arial"/>
          <w:bCs/>
          <w:sz w:val="24"/>
          <w:szCs w:val="24"/>
          <w:u w:val="single"/>
        </w:rPr>
      </w:pPr>
      <w:r w:rsidRPr="000F49F2">
        <w:rPr>
          <w:rFonts w:ascii="Arial" w:eastAsiaTheme="minorEastAsia" w:hAnsi="Arial" w:cs="Arial"/>
          <w:bCs/>
          <w:sz w:val="24"/>
          <w:szCs w:val="24"/>
        </w:rPr>
        <w:t>Preston Campus:  Louise Binnie or Josh Lonsdale</w:t>
      </w:r>
      <w:r w:rsidRPr="00AB4374">
        <w:rPr>
          <w:rFonts w:ascii="Arial" w:eastAsiaTheme="minorEastAsia" w:hAnsi="Arial" w:cs="Arial"/>
          <w:bCs/>
          <w:sz w:val="24"/>
          <w:szCs w:val="24"/>
        </w:rPr>
        <w:t xml:space="preserve"> at</w:t>
      </w:r>
      <w:r w:rsidRPr="000F49F2">
        <w:rPr>
          <w:rFonts w:ascii="Arial" w:eastAsiaTheme="minorEastAsia" w:hAnsi="Arial" w:cs="Arial"/>
          <w:bCs/>
          <w:sz w:val="24"/>
          <w:szCs w:val="24"/>
        </w:rPr>
        <w:t xml:space="preserve"> careers@myerscough.ac.uk</w:t>
      </w:r>
      <w:r w:rsidRPr="00AB4374">
        <w:rPr>
          <w:rFonts w:ascii="Arial" w:eastAsiaTheme="minorEastAsia" w:hAnsi="Arial" w:cs="Arial"/>
          <w:bCs/>
          <w:sz w:val="24"/>
          <w:szCs w:val="24"/>
        </w:rPr>
        <w:t xml:space="preserve"> </w:t>
      </w:r>
    </w:p>
    <w:p w14:paraId="64E4BB45" w14:textId="77777777" w:rsidR="006128B0" w:rsidRPr="000F49F2" w:rsidRDefault="006128B0" w:rsidP="006128B0">
      <w:pPr>
        <w:numPr>
          <w:ilvl w:val="0"/>
          <w:numId w:val="1"/>
        </w:numPr>
        <w:spacing w:after="0" w:line="276" w:lineRule="auto"/>
        <w:ind w:left="360"/>
        <w:contextualSpacing/>
        <w:rPr>
          <w:rFonts w:ascii="Arial" w:eastAsiaTheme="minorEastAsia" w:hAnsi="Arial" w:cs="Arial"/>
          <w:sz w:val="24"/>
          <w:szCs w:val="24"/>
        </w:rPr>
      </w:pPr>
      <w:r w:rsidRPr="000F49F2">
        <w:rPr>
          <w:rFonts w:ascii="Arial" w:eastAsiaTheme="minorEastAsia" w:hAnsi="Arial" w:cs="Arial"/>
          <w:sz w:val="24"/>
          <w:szCs w:val="24"/>
        </w:rPr>
        <w:t>Blackburn Campus</w:t>
      </w:r>
      <w:r w:rsidRPr="00AB4374">
        <w:rPr>
          <w:rFonts w:ascii="Arial" w:eastAsiaTheme="minorEastAsia" w:hAnsi="Arial" w:cs="Arial"/>
          <w:sz w:val="24"/>
          <w:szCs w:val="24"/>
        </w:rPr>
        <w:t>:</w:t>
      </w:r>
      <w:r w:rsidRPr="000F49F2">
        <w:rPr>
          <w:rFonts w:ascii="Arial" w:eastAsiaTheme="minorEastAsia" w:hAnsi="Arial" w:cs="Arial"/>
          <w:sz w:val="24"/>
          <w:szCs w:val="24"/>
        </w:rPr>
        <w:t xml:space="preserve"> Freda Tregartha-Lowe</w:t>
      </w:r>
      <w:r w:rsidRPr="00AB4374">
        <w:rPr>
          <w:rFonts w:ascii="Arial" w:eastAsiaTheme="minorEastAsia" w:hAnsi="Arial" w:cs="Arial"/>
          <w:sz w:val="24"/>
          <w:szCs w:val="24"/>
        </w:rPr>
        <w:t xml:space="preserve"> at</w:t>
      </w:r>
      <w:r w:rsidRPr="000F49F2">
        <w:rPr>
          <w:rFonts w:ascii="Arial" w:eastAsiaTheme="minorEastAsia" w:hAnsi="Arial" w:cs="Arial"/>
          <w:sz w:val="24"/>
          <w:szCs w:val="24"/>
        </w:rPr>
        <w:t xml:space="preserve"> </w:t>
      </w:r>
      <w:r w:rsidRPr="000F49F2">
        <w:rPr>
          <w:rFonts w:ascii="Arial" w:eastAsiaTheme="minorEastAsia" w:hAnsi="Arial" w:cs="Arial"/>
          <w:bCs/>
          <w:sz w:val="24"/>
          <w:szCs w:val="24"/>
        </w:rPr>
        <w:t>ftregartha-lowe@myerscough.ac.uk</w:t>
      </w:r>
    </w:p>
    <w:p w14:paraId="35F12EAB" w14:textId="77777777" w:rsidR="006128B0" w:rsidRPr="00AB4374" w:rsidRDefault="006128B0" w:rsidP="006128B0">
      <w:pPr>
        <w:numPr>
          <w:ilvl w:val="0"/>
          <w:numId w:val="1"/>
        </w:numPr>
        <w:spacing w:after="0" w:line="276" w:lineRule="auto"/>
        <w:ind w:left="360"/>
        <w:contextualSpacing/>
        <w:rPr>
          <w:rFonts w:ascii="Arial" w:eastAsiaTheme="minorEastAsia" w:hAnsi="Arial" w:cs="Arial"/>
          <w:sz w:val="24"/>
          <w:szCs w:val="24"/>
        </w:rPr>
      </w:pPr>
      <w:r w:rsidRPr="00AB4374">
        <w:rPr>
          <w:rFonts w:ascii="Arial" w:eastAsiaTheme="minorEastAsia" w:hAnsi="Arial" w:cs="Arial"/>
          <w:sz w:val="24"/>
          <w:szCs w:val="24"/>
        </w:rPr>
        <w:t xml:space="preserve">Liverpool Campus: Linda Doyle at </w:t>
      </w:r>
      <w:r w:rsidRPr="000F49F2">
        <w:rPr>
          <w:rFonts w:ascii="Arial" w:eastAsiaTheme="minorEastAsia" w:hAnsi="Arial" w:cs="Arial"/>
          <w:sz w:val="24"/>
          <w:szCs w:val="24"/>
        </w:rPr>
        <w:t>ldoyle@myerscough.ac.uk</w:t>
      </w:r>
    </w:p>
    <w:p w14:paraId="00981F7B" w14:textId="77777777" w:rsidR="006128B0" w:rsidRPr="00AB4374" w:rsidRDefault="006128B0" w:rsidP="006128B0">
      <w:pPr>
        <w:numPr>
          <w:ilvl w:val="0"/>
          <w:numId w:val="1"/>
        </w:numPr>
        <w:spacing w:after="0" w:line="276" w:lineRule="auto"/>
        <w:ind w:left="360"/>
        <w:contextualSpacing/>
        <w:rPr>
          <w:rFonts w:ascii="Arial" w:eastAsiaTheme="minorEastAsia" w:hAnsi="Arial" w:cs="Arial"/>
          <w:bCs/>
          <w:sz w:val="24"/>
          <w:szCs w:val="24"/>
        </w:rPr>
      </w:pPr>
      <w:r w:rsidRPr="000F49F2">
        <w:rPr>
          <w:rFonts w:ascii="Arial" w:eastAsiaTheme="minorEastAsia" w:hAnsi="Arial" w:cs="Arial"/>
          <w:sz w:val="24"/>
          <w:szCs w:val="24"/>
        </w:rPr>
        <w:t>Manchester Campus</w:t>
      </w:r>
      <w:r w:rsidRPr="00AB4374">
        <w:rPr>
          <w:rFonts w:ascii="Arial" w:eastAsiaTheme="minorEastAsia" w:hAnsi="Arial" w:cs="Arial"/>
          <w:sz w:val="24"/>
          <w:szCs w:val="24"/>
        </w:rPr>
        <w:t>:</w:t>
      </w:r>
      <w:r w:rsidRPr="000F49F2">
        <w:rPr>
          <w:rFonts w:ascii="Arial" w:eastAsiaTheme="minorEastAsia" w:hAnsi="Arial" w:cs="Arial"/>
          <w:sz w:val="24"/>
          <w:szCs w:val="24"/>
        </w:rPr>
        <w:t xml:space="preserve"> </w:t>
      </w:r>
      <w:r w:rsidRPr="000F49F2">
        <w:rPr>
          <w:rFonts w:ascii="Arial" w:eastAsiaTheme="minorEastAsia" w:hAnsi="Arial" w:cs="Arial"/>
          <w:bCs/>
          <w:sz w:val="24"/>
          <w:szCs w:val="24"/>
        </w:rPr>
        <w:t>Louise Binnie or Josh Lonsdale</w:t>
      </w:r>
      <w:r w:rsidRPr="00AB4374">
        <w:rPr>
          <w:rFonts w:ascii="Arial" w:eastAsiaTheme="minorEastAsia" w:hAnsi="Arial" w:cs="Arial"/>
          <w:bCs/>
          <w:sz w:val="24"/>
          <w:szCs w:val="24"/>
        </w:rPr>
        <w:t xml:space="preserve"> at</w:t>
      </w:r>
      <w:r w:rsidRPr="000F49F2">
        <w:rPr>
          <w:rFonts w:ascii="Arial" w:eastAsiaTheme="minorEastAsia" w:hAnsi="Arial" w:cs="Arial"/>
          <w:bCs/>
          <w:sz w:val="24"/>
          <w:szCs w:val="24"/>
        </w:rPr>
        <w:t xml:space="preserve"> careers@myerscough.ac.uk</w:t>
      </w:r>
    </w:p>
    <w:p w14:paraId="66FC5E7D" w14:textId="77777777" w:rsidR="006128B0" w:rsidRPr="00AB4374" w:rsidRDefault="006128B0" w:rsidP="006128B0">
      <w:pPr>
        <w:numPr>
          <w:ilvl w:val="0"/>
          <w:numId w:val="1"/>
        </w:numPr>
        <w:spacing w:after="0" w:line="276" w:lineRule="auto"/>
        <w:ind w:left="360"/>
        <w:contextualSpacing/>
        <w:rPr>
          <w:rFonts w:ascii="Arial" w:eastAsiaTheme="minorEastAsia" w:hAnsi="Arial" w:cs="Arial"/>
          <w:bCs/>
          <w:sz w:val="24"/>
          <w:szCs w:val="24"/>
        </w:rPr>
      </w:pPr>
      <w:r w:rsidRPr="000F49F2">
        <w:rPr>
          <w:rFonts w:ascii="Arial" w:eastAsiaTheme="minorEastAsia" w:hAnsi="Arial" w:cs="Arial"/>
          <w:sz w:val="24"/>
          <w:szCs w:val="24"/>
        </w:rPr>
        <w:t>Warrington Campus</w:t>
      </w:r>
      <w:r w:rsidRPr="00AB4374">
        <w:rPr>
          <w:rFonts w:ascii="Arial" w:eastAsiaTheme="minorEastAsia" w:hAnsi="Arial" w:cs="Arial"/>
          <w:sz w:val="24"/>
          <w:szCs w:val="24"/>
        </w:rPr>
        <w:t>:</w:t>
      </w:r>
      <w:r w:rsidRPr="000F49F2">
        <w:rPr>
          <w:rFonts w:ascii="Arial" w:eastAsiaTheme="minorEastAsia" w:hAnsi="Arial" w:cs="Arial"/>
          <w:sz w:val="24"/>
          <w:szCs w:val="24"/>
        </w:rPr>
        <w:t xml:space="preserve"> </w:t>
      </w:r>
      <w:r w:rsidRPr="000F49F2">
        <w:rPr>
          <w:rFonts w:ascii="Arial" w:eastAsiaTheme="minorEastAsia" w:hAnsi="Arial" w:cs="Arial"/>
          <w:bCs/>
          <w:sz w:val="24"/>
          <w:szCs w:val="24"/>
        </w:rPr>
        <w:t>Louise Binnie or Josh Lonsdale</w:t>
      </w:r>
      <w:r w:rsidRPr="00AB4374">
        <w:rPr>
          <w:rFonts w:ascii="Arial" w:eastAsiaTheme="minorEastAsia" w:hAnsi="Arial" w:cs="Arial"/>
          <w:bCs/>
          <w:sz w:val="24"/>
          <w:szCs w:val="24"/>
        </w:rPr>
        <w:t xml:space="preserve"> at</w:t>
      </w:r>
      <w:r w:rsidRPr="000F49F2">
        <w:rPr>
          <w:rFonts w:ascii="Arial" w:eastAsiaTheme="minorEastAsia" w:hAnsi="Arial" w:cs="Arial"/>
          <w:bCs/>
          <w:sz w:val="24"/>
          <w:szCs w:val="24"/>
        </w:rPr>
        <w:t xml:space="preserve"> careers@myerscough.ac.uk</w:t>
      </w:r>
    </w:p>
    <w:p w14:paraId="7AC1D313" w14:textId="77777777" w:rsidR="006128B0" w:rsidRPr="00AB4374" w:rsidRDefault="006128B0" w:rsidP="006128B0">
      <w:pPr>
        <w:numPr>
          <w:ilvl w:val="0"/>
          <w:numId w:val="1"/>
        </w:numPr>
        <w:spacing w:after="0" w:line="276" w:lineRule="auto"/>
        <w:ind w:left="360"/>
        <w:contextualSpacing/>
        <w:rPr>
          <w:rFonts w:ascii="Arial" w:eastAsiaTheme="minorEastAsia" w:hAnsi="Arial" w:cs="Arial"/>
          <w:bCs/>
          <w:sz w:val="24"/>
          <w:szCs w:val="24"/>
        </w:rPr>
      </w:pPr>
      <w:r w:rsidRPr="000F49F2">
        <w:rPr>
          <w:rFonts w:ascii="Arial" w:eastAsiaTheme="minorEastAsia" w:hAnsi="Arial" w:cs="Arial"/>
          <w:sz w:val="24"/>
          <w:szCs w:val="24"/>
        </w:rPr>
        <w:t>Cumbria Campus</w:t>
      </w:r>
      <w:r w:rsidRPr="00AB4374">
        <w:rPr>
          <w:rFonts w:ascii="Arial" w:eastAsiaTheme="minorEastAsia" w:hAnsi="Arial" w:cs="Arial"/>
          <w:sz w:val="24"/>
          <w:szCs w:val="24"/>
        </w:rPr>
        <w:t>:</w:t>
      </w:r>
      <w:r w:rsidRPr="000F49F2">
        <w:rPr>
          <w:rFonts w:ascii="Arial" w:eastAsiaTheme="minorEastAsia" w:hAnsi="Arial" w:cs="Arial"/>
          <w:sz w:val="24"/>
          <w:szCs w:val="24"/>
        </w:rPr>
        <w:t xml:space="preserve"> </w:t>
      </w:r>
      <w:r w:rsidRPr="000F49F2">
        <w:rPr>
          <w:rFonts w:ascii="Arial" w:eastAsiaTheme="minorEastAsia" w:hAnsi="Arial" w:cs="Arial"/>
          <w:bCs/>
          <w:sz w:val="24"/>
          <w:szCs w:val="24"/>
        </w:rPr>
        <w:t>Louise Binnie or Josh Lonsdale</w:t>
      </w:r>
      <w:r w:rsidRPr="00AB4374">
        <w:rPr>
          <w:rFonts w:ascii="Arial" w:eastAsiaTheme="minorEastAsia" w:hAnsi="Arial" w:cs="Arial"/>
          <w:bCs/>
          <w:sz w:val="24"/>
          <w:szCs w:val="24"/>
        </w:rPr>
        <w:t xml:space="preserve"> at</w:t>
      </w:r>
      <w:r w:rsidRPr="000F49F2">
        <w:rPr>
          <w:rFonts w:ascii="Arial" w:eastAsiaTheme="minorEastAsia" w:hAnsi="Arial" w:cs="Arial"/>
          <w:bCs/>
          <w:sz w:val="24"/>
          <w:szCs w:val="24"/>
        </w:rPr>
        <w:t xml:space="preserve"> careers@myerscough.ac.uk</w:t>
      </w:r>
    </w:p>
    <w:p w14:paraId="0678D269" w14:textId="643A066C" w:rsidR="00A26A39" w:rsidRDefault="00A26A39" w:rsidP="005467ED">
      <w:pPr>
        <w:spacing w:line="240" w:lineRule="auto"/>
        <w:rPr>
          <w:rFonts w:ascii="Arial" w:hAnsi="Arial" w:cs="Arial"/>
          <w:sz w:val="24"/>
          <w:szCs w:val="24"/>
        </w:rPr>
      </w:pPr>
    </w:p>
    <w:p w14:paraId="21154816" w14:textId="487B2838" w:rsidR="00DE2B42" w:rsidRDefault="00DE2B42" w:rsidP="00A26A39">
      <w:pPr>
        <w:spacing w:line="240" w:lineRule="auto"/>
        <w:rPr>
          <w:rFonts w:ascii="Arial" w:hAnsi="Arial" w:cs="Arial"/>
          <w:sz w:val="24"/>
          <w:szCs w:val="24"/>
        </w:rPr>
      </w:pPr>
    </w:p>
    <w:p w14:paraId="37C2B6F9" w14:textId="77777777" w:rsidR="00DE2B42" w:rsidRPr="00A26A39" w:rsidRDefault="00DE2B42" w:rsidP="00A26A39">
      <w:pPr>
        <w:spacing w:line="240" w:lineRule="auto"/>
        <w:rPr>
          <w:rFonts w:ascii="Arial" w:hAnsi="Arial" w:cs="Arial"/>
          <w:sz w:val="24"/>
          <w:szCs w:val="24"/>
        </w:rPr>
      </w:pPr>
    </w:p>
    <w:p w14:paraId="642CBEF0" w14:textId="77777777" w:rsidR="00A26A39" w:rsidRPr="00A26A39" w:rsidRDefault="00A26A39" w:rsidP="00A26A39">
      <w:pPr>
        <w:spacing w:line="240" w:lineRule="auto"/>
        <w:rPr>
          <w:rFonts w:ascii="Arial" w:hAnsi="Arial" w:cs="Arial"/>
          <w:b/>
          <w:sz w:val="24"/>
          <w:szCs w:val="24"/>
        </w:rPr>
      </w:pPr>
      <w:r w:rsidRPr="00A26A39">
        <w:rPr>
          <w:rFonts w:ascii="Arial" w:hAnsi="Arial" w:cs="Arial"/>
          <w:b/>
          <w:sz w:val="24"/>
          <w:szCs w:val="24"/>
        </w:rPr>
        <w:t>Opportunities for access</w:t>
      </w:r>
    </w:p>
    <w:p w14:paraId="23A5F141" w14:textId="51CDAFBB" w:rsidR="00A26A39" w:rsidRDefault="00A26A39" w:rsidP="00A26A39">
      <w:pPr>
        <w:spacing w:line="240" w:lineRule="auto"/>
        <w:rPr>
          <w:rFonts w:ascii="Arial" w:hAnsi="Arial" w:cs="Arial"/>
          <w:sz w:val="24"/>
          <w:szCs w:val="24"/>
        </w:rPr>
      </w:pPr>
      <w:r w:rsidRPr="00A26A39">
        <w:rPr>
          <w:rFonts w:ascii="Arial" w:hAnsi="Arial" w:cs="Arial"/>
          <w:sz w:val="24"/>
          <w:szCs w:val="24"/>
        </w:rPr>
        <w:t xml:space="preserve">A number of events, integrated into the college’s careers programme, will offer providers an opportunity to come into college to speak to learners or their parents or </w:t>
      </w:r>
      <w:r>
        <w:rPr>
          <w:rFonts w:ascii="Arial" w:hAnsi="Arial" w:cs="Arial"/>
          <w:sz w:val="24"/>
          <w:szCs w:val="24"/>
        </w:rPr>
        <w:t>carers</w:t>
      </w:r>
      <w:r w:rsidR="005467ED">
        <w:rPr>
          <w:rFonts w:ascii="Arial" w:hAnsi="Arial" w:cs="Arial"/>
          <w:sz w:val="24"/>
          <w:szCs w:val="24"/>
        </w:rPr>
        <w:t xml:space="preserve">. </w:t>
      </w:r>
    </w:p>
    <w:tbl>
      <w:tblPr>
        <w:tblStyle w:val="TableGrid"/>
        <w:tblW w:w="0" w:type="auto"/>
        <w:tblLook w:val="04A0" w:firstRow="1" w:lastRow="0" w:firstColumn="1" w:lastColumn="0" w:noHBand="0" w:noVBand="1"/>
      </w:tblPr>
      <w:tblGrid>
        <w:gridCol w:w="2263"/>
        <w:gridCol w:w="6753"/>
      </w:tblGrid>
      <w:tr w:rsidR="005467ED" w14:paraId="7EEE09D2" w14:textId="77777777" w:rsidTr="00935A26">
        <w:tc>
          <w:tcPr>
            <w:tcW w:w="2263" w:type="dxa"/>
          </w:tcPr>
          <w:p w14:paraId="68B17FE5" w14:textId="4639BAE4" w:rsidR="005467ED" w:rsidRDefault="005467ED" w:rsidP="00A26A39">
            <w:pPr>
              <w:rPr>
                <w:rFonts w:ascii="Arial" w:hAnsi="Arial" w:cs="Arial"/>
                <w:sz w:val="24"/>
                <w:szCs w:val="24"/>
              </w:rPr>
            </w:pPr>
            <w:r>
              <w:rPr>
                <w:rFonts w:ascii="Arial" w:hAnsi="Arial" w:cs="Arial"/>
                <w:sz w:val="24"/>
                <w:szCs w:val="24"/>
              </w:rPr>
              <w:t>Term</w:t>
            </w:r>
          </w:p>
        </w:tc>
        <w:tc>
          <w:tcPr>
            <w:tcW w:w="6753" w:type="dxa"/>
          </w:tcPr>
          <w:p w14:paraId="7C846A46" w14:textId="64B2271B" w:rsidR="005467ED" w:rsidRDefault="005467ED" w:rsidP="00A26A39">
            <w:pPr>
              <w:rPr>
                <w:rFonts w:ascii="Arial" w:hAnsi="Arial" w:cs="Arial"/>
                <w:sz w:val="24"/>
                <w:szCs w:val="24"/>
              </w:rPr>
            </w:pPr>
            <w:r>
              <w:rPr>
                <w:rFonts w:ascii="Arial" w:hAnsi="Arial" w:cs="Arial"/>
                <w:sz w:val="24"/>
                <w:szCs w:val="24"/>
              </w:rPr>
              <w:t>Activity within CEIAG programme</w:t>
            </w:r>
          </w:p>
        </w:tc>
      </w:tr>
      <w:tr w:rsidR="002577DC" w14:paraId="65BE6672" w14:textId="77777777" w:rsidTr="00935A26">
        <w:tc>
          <w:tcPr>
            <w:tcW w:w="2263" w:type="dxa"/>
          </w:tcPr>
          <w:p w14:paraId="5ED0C785" w14:textId="16B31E8C" w:rsidR="002577DC" w:rsidRDefault="00935A26" w:rsidP="00A26A39">
            <w:pPr>
              <w:rPr>
                <w:rFonts w:ascii="Arial" w:hAnsi="Arial" w:cs="Arial"/>
                <w:sz w:val="24"/>
                <w:szCs w:val="24"/>
              </w:rPr>
            </w:pPr>
            <w:r>
              <w:rPr>
                <w:rFonts w:ascii="Arial" w:hAnsi="Arial" w:cs="Arial"/>
                <w:sz w:val="24"/>
                <w:szCs w:val="24"/>
              </w:rPr>
              <w:t xml:space="preserve">Autumn Term </w:t>
            </w:r>
          </w:p>
        </w:tc>
        <w:tc>
          <w:tcPr>
            <w:tcW w:w="6753" w:type="dxa"/>
          </w:tcPr>
          <w:p w14:paraId="0FF278F6" w14:textId="2EEF49C2" w:rsidR="002577DC" w:rsidRDefault="00935A26" w:rsidP="00A26A39">
            <w:pPr>
              <w:rPr>
                <w:rFonts w:ascii="Arial" w:hAnsi="Arial" w:cs="Arial"/>
                <w:sz w:val="24"/>
                <w:szCs w:val="24"/>
              </w:rPr>
            </w:pPr>
            <w:r>
              <w:rPr>
                <w:rFonts w:ascii="Arial" w:hAnsi="Arial" w:cs="Arial"/>
                <w:sz w:val="24"/>
                <w:szCs w:val="24"/>
              </w:rPr>
              <w:t>UCAS Applications</w:t>
            </w:r>
            <w:r w:rsidR="005467ED">
              <w:rPr>
                <w:rFonts w:ascii="Arial" w:hAnsi="Arial" w:cs="Arial"/>
                <w:sz w:val="24"/>
                <w:szCs w:val="24"/>
              </w:rPr>
              <w:t xml:space="preserve"> support / drop ins</w:t>
            </w:r>
          </w:p>
          <w:p w14:paraId="11725728" w14:textId="77777777" w:rsidR="00935A26" w:rsidRDefault="00935A26" w:rsidP="00A26A39">
            <w:pPr>
              <w:rPr>
                <w:rFonts w:ascii="Arial" w:hAnsi="Arial" w:cs="Arial"/>
                <w:sz w:val="24"/>
                <w:szCs w:val="24"/>
              </w:rPr>
            </w:pPr>
            <w:r>
              <w:rPr>
                <w:rFonts w:ascii="Arial" w:hAnsi="Arial" w:cs="Arial"/>
                <w:sz w:val="24"/>
                <w:szCs w:val="24"/>
              </w:rPr>
              <w:t>Progression Pathways workshops</w:t>
            </w:r>
          </w:p>
          <w:p w14:paraId="6ABEE14E" w14:textId="77777777" w:rsidR="005467ED" w:rsidRDefault="005467ED" w:rsidP="00A26A39">
            <w:pPr>
              <w:rPr>
                <w:rFonts w:ascii="Arial" w:hAnsi="Arial" w:cs="Arial"/>
                <w:sz w:val="24"/>
                <w:szCs w:val="24"/>
              </w:rPr>
            </w:pPr>
            <w:r w:rsidRPr="005467ED">
              <w:rPr>
                <w:rFonts w:ascii="Arial" w:hAnsi="Arial" w:cs="Arial"/>
                <w:sz w:val="24"/>
                <w:szCs w:val="24"/>
              </w:rPr>
              <w:t>Careers Café with guest speakers (Preston campus)</w:t>
            </w:r>
          </w:p>
          <w:p w14:paraId="0A832F68" w14:textId="25CD2EC6" w:rsidR="005467ED" w:rsidRDefault="005467ED" w:rsidP="00A26A39">
            <w:pPr>
              <w:rPr>
                <w:rFonts w:ascii="Arial" w:hAnsi="Arial" w:cs="Arial"/>
                <w:sz w:val="24"/>
                <w:szCs w:val="24"/>
              </w:rPr>
            </w:pPr>
            <w:r>
              <w:rPr>
                <w:rFonts w:ascii="Arial" w:hAnsi="Arial" w:cs="Arial"/>
                <w:sz w:val="24"/>
                <w:szCs w:val="24"/>
              </w:rPr>
              <w:t>IAG drop-ins</w:t>
            </w:r>
          </w:p>
        </w:tc>
      </w:tr>
      <w:tr w:rsidR="002577DC" w14:paraId="6DE93477" w14:textId="77777777" w:rsidTr="00935A26">
        <w:tc>
          <w:tcPr>
            <w:tcW w:w="2263" w:type="dxa"/>
          </w:tcPr>
          <w:p w14:paraId="546D100F" w14:textId="7928B551" w:rsidR="002577DC" w:rsidRDefault="00935A26" w:rsidP="00A26A39">
            <w:pPr>
              <w:rPr>
                <w:rFonts w:ascii="Arial" w:hAnsi="Arial" w:cs="Arial"/>
                <w:sz w:val="24"/>
                <w:szCs w:val="24"/>
              </w:rPr>
            </w:pPr>
            <w:r>
              <w:rPr>
                <w:rFonts w:ascii="Arial" w:hAnsi="Arial" w:cs="Arial"/>
                <w:sz w:val="24"/>
                <w:szCs w:val="24"/>
              </w:rPr>
              <w:t>Spring Term</w:t>
            </w:r>
          </w:p>
        </w:tc>
        <w:tc>
          <w:tcPr>
            <w:tcW w:w="6753" w:type="dxa"/>
          </w:tcPr>
          <w:p w14:paraId="1F45B95B" w14:textId="4CBB17B7" w:rsidR="00935A26" w:rsidRDefault="00935A26" w:rsidP="00A26A39">
            <w:pPr>
              <w:rPr>
                <w:rFonts w:ascii="Arial" w:hAnsi="Arial" w:cs="Arial"/>
                <w:sz w:val="24"/>
                <w:szCs w:val="24"/>
              </w:rPr>
            </w:pPr>
            <w:r>
              <w:rPr>
                <w:rFonts w:ascii="Arial" w:hAnsi="Arial" w:cs="Arial"/>
                <w:sz w:val="24"/>
                <w:szCs w:val="24"/>
              </w:rPr>
              <w:t>National Careers Week activ</w:t>
            </w:r>
            <w:r w:rsidR="005467ED">
              <w:rPr>
                <w:rFonts w:ascii="Arial" w:hAnsi="Arial" w:cs="Arial"/>
                <w:sz w:val="24"/>
                <w:szCs w:val="24"/>
              </w:rPr>
              <w:t>ities</w:t>
            </w:r>
          </w:p>
          <w:p w14:paraId="4C0B4137" w14:textId="0A790C51" w:rsidR="00935A26" w:rsidRDefault="00935A26" w:rsidP="00A26A39">
            <w:pPr>
              <w:rPr>
                <w:rFonts w:ascii="Arial" w:hAnsi="Arial" w:cs="Arial"/>
                <w:sz w:val="24"/>
                <w:szCs w:val="24"/>
              </w:rPr>
            </w:pPr>
            <w:r>
              <w:rPr>
                <w:rFonts w:ascii="Arial" w:hAnsi="Arial" w:cs="Arial"/>
                <w:sz w:val="24"/>
                <w:szCs w:val="24"/>
              </w:rPr>
              <w:t xml:space="preserve">National </w:t>
            </w:r>
            <w:r w:rsidR="005467ED">
              <w:rPr>
                <w:rFonts w:ascii="Arial" w:hAnsi="Arial" w:cs="Arial"/>
                <w:sz w:val="24"/>
                <w:szCs w:val="24"/>
              </w:rPr>
              <w:t>A</w:t>
            </w:r>
            <w:r>
              <w:rPr>
                <w:rFonts w:ascii="Arial" w:hAnsi="Arial" w:cs="Arial"/>
                <w:sz w:val="24"/>
                <w:szCs w:val="24"/>
              </w:rPr>
              <w:t xml:space="preserve">pprenticeship </w:t>
            </w:r>
            <w:r w:rsidR="005467ED">
              <w:rPr>
                <w:rFonts w:ascii="Arial" w:hAnsi="Arial" w:cs="Arial"/>
                <w:sz w:val="24"/>
                <w:szCs w:val="24"/>
              </w:rPr>
              <w:t>W</w:t>
            </w:r>
            <w:r>
              <w:rPr>
                <w:rFonts w:ascii="Arial" w:hAnsi="Arial" w:cs="Arial"/>
                <w:sz w:val="24"/>
                <w:szCs w:val="24"/>
              </w:rPr>
              <w:t>eek activities</w:t>
            </w:r>
          </w:p>
          <w:p w14:paraId="433043E8" w14:textId="2E8429D6" w:rsidR="00935A26" w:rsidRDefault="00935A26" w:rsidP="00A26A39">
            <w:pPr>
              <w:rPr>
                <w:rFonts w:ascii="Arial" w:hAnsi="Arial" w:cs="Arial"/>
                <w:sz w:val="24"/>
                <w:szCs w:val="24"/>
              </w:rPr>
            </w:pPr>
            <w:r>
              <w:rPr>
                <w:rFonts w:ascii="Arial" w:hAnsi="Arial" w:cs="Arial"/>
                <w:sz w:val="24"/>
                <w:szCs w:val="24"/>
              </w:rPr>
              <w:t>Annual Careers Fair</w:t>
            </w:r>
          </w:p>
          <w:p w14:paraId="046D2F0A" w14:textId="4EB48EF9" w:rsidR="002577DC" w:rsidRDefault="00935A26" w:rsidP="00A26A39">
            <w:pPr>
              <w:rPr>
                <w:rFonts w:ascii="Arial" w:hAnsi="Arial" w:cs="Arial"/>
                <w:sz w:val="24"/>
                <w:szCs w:val="24"/>
              </w:rPr>
            </w:pPr>
            <w:r>
              <w:rPr>
                <w:rFonts w:ascii="Arial" w:hAnsi="Arial" w:cs="Arial"/>
                <w:sz w:val="24"/>
                <w:szCs w:val="24"/>
              </w:rPr>
              <w:t xml:space="preserve">Foundation Learning </w:t>
            </w:r>
            <w:r w:rsidR="005467ED">
              <w:rPr>
                <w:rFonts w:ascii="Arial" w:hAnsi="Arial" w:cs="Arial"/>
                <w:sz w:val="24"/>
                <w:szCs w:val="24"/>
              </w:rPr>
              <w:t xml:space="preserve">Progression </w:t>
            </w:r>
            <w:r>
              <w:rPr>
                <w:rFonts w:ascii="Arial" w:hAnsi="Arial" w:cs="Arial"/>
                <w:sz w:val="24"/>
                <w:szCs w:val="24"/>
              </w:rPr>
              <w:t>Event</w:t>
            </w:r>
          </w:p>
          <w:p w14:paraId="35D309C6" w14:textId="77777777" w:rsidR="00935A26" w:rsidRDefault="00935A26" w:rsidP="00A26A39">
            <w:pPr>
              <w:rPr>
                <w:rFonts w:ascii="Arial" w:hAnsi="Arial" w:cs="Arial"/>
                <w:sz w:val="24"/>
                <w:szCs w:val="24"/>
              </w:rPr>
            </w:pPr>
            <w:r>
              <w:rPr>
                <w:rFonts w:ascii="Arial" w:hAnsi="Arial" w:cs="Arial"/>
                <w:sz w:val="24"/>
                <w:szCs w:val="24"/>
              </w:rPr>
              <w:t>CV and Job Seeking workshops</w:t>
            </w:r>
          </w:p>
          <w:p w14:paraId="15467161" w14:textId="77777777" w:rsidR="00935A26" w:rsidRDefault="00935A26" w:rsidP="00A26A39">
            <w:pPr>
              <w:rPr>
                <w:rFonts w:ascii="Arial" w:hAnsi="Arial" w:cs="Arial"/>
                <w:sz w:val="24"/>
                <w:szCs w:val="24"/>
              </w:rPr>
            </w:pPr>
            <w:r>
              <w:rPr>
                <w:rFonts w:ascii="Arial" w:hAnsi="Arial" w:cs="Arial"/>
                <w:sz w:val="24"/>
                <w:szCs w:val="24"/>
              </w:rPr>
              <w:t>Careers Café with guest speakers (Preston campus)</w:t>
            </w:r>
          </w:p>
          <w:p w14:paraId="770DF7D2" w14:textId="154AD0A9" w:rsidR="005467ED" w:rsidRDefault="005467ED" w:rsidP="00A26A39">
            <w:pPr>
              <w:rPr>
                <w:rFonts w:ascii="Arial" w:hAnsi="Arial" w:cs="Arial"/>
                <w:sz w:val="24"/>
                <w:szCs w:val="24"/>
              </w:rPr>
            </w:pPr>
            <w:r>
              <w:rPr>
                <w:rFonts w:ascii="Arial" w:hAnsi="Arial" w:cs="Arial"/>
                <w:sz w:val="24"/>
                <w:szCs w:val="24"/>
              </w:rPr>
              <w:t>IAG drop-ins</w:t>
            </w:r>
          </w:p>
        </w:tc>
      </w:tr>
      <w:tr w:rsidR="002577DC" w14:paraId="2FB29F92" w14:textId="77777777" w:rsidTr="00935A26">
        <w:tc>
          <w:tcPr>
            <w:tcW w:w="2263" w:type="dxa"/>
          </w:tcPr>
          <w:p w14:paraId="268E98C4" w14:textId="686BA2EC" w:rsidR="002577DC" w:rsidRDefault="00935A26" w:rsidP="00A26A39">
            <w:pPr>
              <w:rPr>
                <w:rFonts w:ascii="Arial" w:hAnsi="Arial" w:cs="Arial"/>
                <w:sz w:val="24"/>
                <w:szCs w:val="24"/>
              </w:rPr>
            </w:pPr>
            <w:r>
              <w:rPr>
                <w:rFonts w:ascii="Arial" w:hAnsi="Arial" w:cs="Arial"/>
                <w:sz w:val="24"/>
                <w:szCs w:val="24"/>
              </w:rPr>
              <w:t>Summer Term</w:t>
            </w:r>
          </w:p>
        </w:tc>
        <w:tc>
          <w:tcPr>
            <w:tcW w:w="6753" w:type="dxa"/>
          </w:tcPr>
          <w:p w14:paraId="706F443F" w14:textId="77777777" w:rsidR="002577DC" w:rsidRDefault="00935A26" w:rsidP="00A26A39">
            <w:pPr>
              <w:rPr>
                <w:rFonts w:ascii="Arial" w:hAnsi="Arial" w:cs="Arial"/>
                <w:sz w:val="24"/>
                <w:szCs w:val="24"/>
              </w:rPr>
            </w:pPr>
            <w:r>
              <w:rPr>
                <w:rFonts w:ascii="Arial" w:hAnsi="Arial" w:cs="Arial"/>
                <w:sz w:val="24"/>
                <w:szCs w:val="24"/>
              </w:rPr>
              <w:t>UCAS Preparation</w:t>
            </w:r>
            <w:r w:rsidR="005467ED">
              <w:rPr>
                <w:rFonts w:ascii="Arial" w:hAnsi="Arial" w:cs="Arial"/>
                <w:sz w:val="24"/>
                <w:szCs w:val="24"/>
              </w:rPr>
              <w:t xml:space="preserve"> workshops</w:t>
            </w:r>
          </w:p>
          <w:p w14:paraId="42EA3B42" w14:textId="77777777" w:rsidR="005467ED" w:rsidRDefault="005467ED" w:rsidP="00A26A39">
            <w:pPr>
              <w:rPr>
                <w:rFonts w:ascii="Arial" w:hAnsi="Arial" w:cs="Arial"/>
                <w:sz w:val="24"/>
                <w:szCs w:val="24"/>
              </w:rPr>
            </w:pPr>
            <w:r w:rsidRPr="005467ED">
              <w:rPr>
                <w:rFonts w:ascii="Arial" w:hAnsi="Arial" w:cs="Arial"/>
                <w:sz w:val="24"/>
                <w:szCs w:val="24"/>
              </w:rPr>
              <w:t>Careers Café with guest speakers (Preston campus)</w:t>
            </w:r>
          </w:p>
          <w:p w14:paraId="47876175" w14:textId="2EF02879" w:rsidR="005467ED" w:rsidRDefault="005467ED" w:rsidP="00A26A39">
            <w:pPr>
              <w:rPr>
                <w:rFonts w:ascii="Arial" w:hAnsi="Arial" w:cs="Arial"/>
                <w:sz w:val="24"/>
                <w:szCs w:val="24"/>
              </w:rPr>
            </w:pPr>
            <w:r>
              <w:rPr>
                <w:rFonts w:ascii="Arial" w:hAnsi="Arial" w:cs="Arial"/>
                <w:sz w:val="24"/>
                <w:szCs w:val="24"/>
              </w:rPr>
              <w:t>IAG drop-ins</w:t>
            </w:r>
          </w:p>
        </w:tc>
      </w:tr>
    </w:tbl>
    <w:p w14:paraId="1848521B" w14:textId="77777777" w:rsidR="00A26A39" w:rsidRDefault="00A26A39" w:rsidP="00A26A39">
      <w:pPr>
        <w:spacing w:line="240" w:lineRule="auto"/>
        <w:rPr>
          <w:rFonts w:ascii="Arial" w:hAnsi="Arial" w:cs="Arial"/>
          <w:sz w:val="24"/>
          <w:szCs w:val="24"/>
        </w:rPr>
      </w:pPr>
    </w:p>
    <w:p w14:paraId="29828DB5" w14:textId="77777777" w:rsidR="00A26A39" w:rsidRDefault="00A26A39" w:rsidP="00A26A39">
      <w:pPr>
        <w:spacing w:line="240" w:lineRule="auto"/>
        <w:rPr>
          <w:rFonts w:ascii="Arial" w:hAnsi="Arial" w:cs="Arial"/>
          <w:sz w:val="24"/>
          <w:szCs w:val="24"/>
        </w:rPr>
      </w:pPr>
    </w:p>
    <w:p w14:paraId="10831F90" w14:textId="77777777" w:rsidR="00A26A39" w:rsidRPr="00A26A39" w:rsidRDefault="00A26A39" w:rsidP="00A26A39">
      <w:pPr>
        <w:spacing w:line="240" w:lineRule="auto"/>
        <w:rPr>
          <w:rFonts w:ascii="Arial" w:hAnsi="Arial" w:cs="Arial"/>
          <w:b/>
          <w:sz w:val="24"/>
          <w:szCs w:val="24"/>
        </w:rPr>
      </w:pPr>
      <w:r w:rsidRPr="00A26A39">
        <w:rPr>
          <w:rFonts w:ascii="Arial" w:hAnsi="Arial" w:cs="Arial"/>
          <w:b/>
          <w:sz w:val="24"/>
          <w:szCs w:val="24"/>
        </w:rPr>
        <w:t>Premises and facilities</w:t>
      </w:r>
    </w:p>
    <w:p w14:paraId="115EA3BE"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 xml:space="preserve">The school will make the </w:t>
      </w:r>
      <w:r>
        <w:rPr>
          <w:rFonts w:ascii="Arial" w:hAnsi="Arial" w:cs="Arial"/>
          <w:sz w:val="24"/>
          <w:szCs w:val="24"/>
        </w:rPr>
        <w:t xml:space="preserve">careers zone </w:t>
      </w:r>
      <w:r w:rsidRPr="00A26A39">
        <w:rPr>
          <w:rFonts w:ascii="Arial" w:hAnsi="Arial" w:cs="Arial"/>
          <w:sz w:val="24"/>
          <w:szCs w:val="24"/>
        </w:rPr>
        <w:t>available for</w:t>
      </w:r>
      <w:r>
        <w:rPr>
          <w:rFonts w:ascii="Arial" w:hAnsi="Arial" w:cs="Arial"/>
          <w:sz w:val="24"/>
          <w:szCs w:val="24"/>
        </w:rPr>
        <w:t xml:space="preserve"> </w:t>
      </w:r>
      <w:r w:rsidRPr="00A26A39">
        <w:rPr>
          <w:rFonts w:ascii="Arial" w:hAnsi="Arial" w:cs="Arial"/>
          <w:sz w:val="24"/>
          <w:szCs w:val="24"/>
        </w:rPr>
        <w:t xml:space="preserve">discussions between the provider and </w:t>
      </w:r>
      <w:r>
        <w:rPr>
          <w:rFonts w:ascii="Arial" w:hAnsi="Arial" w:cs="Arial"/>
          <w:sz w:val="24"/>
          <w:szCs w:val="24"/>
        </w:rPr>
        <w:t>learners</w:t>
      </w:r>
      <w:r w:rsidRPr="00A26A39">
        <w:rPr>
          <w:rFonts w:ascii="Arial" w:hAnsi="Arial" w:cs="Arial"/>
          <w:sz w:val="24"/>
          <w:szCs w:val="24"/>
        </w:rPr>
        <w:t xml:space="preserve">, as appropriate to the activity. The </w:t>
      </w:r>
      <w:r>
        <w:rPr>
          <w:rFonts w:ascii="Arial" w:hAnsi="Arial" w:cs="Arial"/>
          <w:sz w:val="24"/>
          <w:szCs w:val="24"/>
        </w:rPr>
        <w:t>college</w:t>
      </w:r>
    </w:p>
    <w:p w14:paraId="76BC6DFC" w14:textId="77777777" w:rsidR="00A26A39" w:rsidRPr="00A26A39" w:rsidRDefault="00A26A39" w:rsidP="00A26A39">
      <w:pPr>
        <w:spacing w:line="240" w:lineRule="auto"/>
        <w:rPr>
          <w:rFonts w:ascii="Arial" w:hAnsi="Arial" w:cs="Arial"/>
          <w:sz w:val="24"/>
          <w:szCs w:val="24"/>
        </w:rPr>
      </w:pPr>
      <w:r w:rsidRPr="00A26A39">
        <w:rPr>
          <w:rFonts w:ascii="Arial" w:hAnsi="Arial" w:cs="Arial"/>
          <w:sz w:val="24"/>
          <w:szCs w:val="24"/>
        </w:rPr>
        <w:t>will also make available AV and other specialist equipment to support provider</w:t>
      </w:r>
      <w:r w:rsidR="00915A6D">
        <w:rPr>
          <w:rFonts w:ascii="Arial" w:hAnsi="Arial" w:cs="Arial"/>
          <w:sz w:val="24"/>
          <w:szCs w:val="24"/>
        </w:rPr>
        <w:t xml:space="preserve"> </w:t>
      </w:r>
      <w:r w:rsidRPr="00A26A39">
        <w:rPr>
          <w:rFonts w:ascii="Arial" w:hAnsi="Arial" w:cs="Arial"/>
          <w:sz w:val="24"/>
          <w:szCs w:val="24"/>
        </w:rPr>
        <w:t>presentations. This will all be discussed and agreed in advance of the visit with the</w:t>
      </w:r>
      <w:r w:rsidR="00915A6D">
        <w:rPr>
          <w:rFonts w:ascii="Arial" w:hAnsi="Arial" w:cs="Arial"/>
          <w:sz w:val="24"/>
          <w:szCs w:val="24"/>
        </w:rPr>
        <w:t xml:space="preserve"> </w:t>
      </w:r>
      <w:r w:rsidRPr="00A26A39">
        <w:rPr>
          <w:rFonts w:ascii="Arial" w:hAnsi="Arial" w:cs="Arial"/>
          <w:sz w:val="24"/>
          <w:szCs w:val="24"/>
        </w:rPr>
        <w:t xml:space="preserve">Careers </w:t>
      </w:r>
      <w:r>
        <w:rPr>
          <w:rFonts w:ascii="Arial" w:hAnsi="Arial" w:cs="Arial"/>
          <w:sz w:val="24"/>
          <w:szCs w:val="24"/>
        </w:rPr>
        <w:t>T</w:t>
      </w:r>
      <w:r w:rsidRPr="00A26A39">
        <w:rPr>
          <w:rFonts w:ascii="Arial" w:hAnsi="Arial" w:cs="Arial"/>
          <w:sz w:val="24"/>
          <w:szCs w:val="24"/>
        </w:rPr>
        <w:t>eam.</w:t>
      </w:r>
      <w:r w:rsidR="00915A6D">
        <w:rPr>
          <w:rFonts w:ascii="Arial" w:hAnsi="Arial" w:cs="Arial"/>
          <w:sz w:val="24"/>
          <w:szCs w:val="24"/>
        </w:rPr>
        <w:t xml:space="preserve"> </w:t>
      </w:r>
      <w:r w:rsidRPr="00A26A39">
        <w:rPr>
          <w:rFonts w:ascii="Arial" w:hAnsi="Arial" w:cs="Arial"/>
          <w:sz w:val="24"/>
          <w:szCs w:val="24"/>
        </w:rPr>
        <w:t>Providers are welcome to leave a copy of their prospectus or other relevant course</w:t>
      </w:r>
      <w:r w:rsidR="00915A6D">
        <w:rPr>
          <w:rFonts w:ascii="Arial" w:hAnsi="Arial" w:cs="Arial"/>
          <w:sz w:val="24"/>
          <w:szCs w:val="24"/>
        </w:rPr>
        <w:t xml:space="preserve"> </w:t>
      </w:r>
      <w:r w:rsidRPr="00A26A39">
        <w:rPr>
          <w:rFonts w:ascii="Arial" w:hAnsi="Arial" w:cs="Arial"/>
          <w:sz w:val="24"/>
          <w:szCs w:val="24"/>
        </w:rPr>
        <w:t xml:space="preserve">literature at the Careers </w:t>
      </w:r>
      <w:r w:rsidR="00915A6D">
        <w:rPr>
          <w:rFonts w:ascii="Arial" w:hAnsi="Arial" w:cs="Arial"/>
          <w:sz w:val="24"/>
          <w:szCs w:val="24"/>
        </w:rPr>
        <w:t>Zone,</w:t>
      </w:r>
      <w:r w:rsidRPr="00A26A39">
        <w:rPr>
          <w:rFonts w:ascii="Arial" w:hAnsi="Arial" w:cs="Arial"/>
          <w:sz w:val="24"/>
          <w:szCs w:val="24"/>
        </w:rPr>
        <w:t xml:space="preserve"> which is managed by the </w:t>
      </w:r>
      <w:r w:rsidR="00915A6D">
        <w:rPr>
          <w:rFonts w:ascii="Arial" w:hAnsi="Arial" w:cs="Arial"/>
          <w:sz w:val="24"/>
          <w:szCs w:val="24"/>
        </w:rPr>
        <w:t>Careers Team</w:t>
      </w:r>
      <w:r w:rsidRPr="00A26A39">
        <w:rPr>
          <w:rFonts w:ascii="Arial" w:hAnsi="Arial" w:cs="Arial"/>
          <w:sz w:val="24"/>
          <w:szCs w:val="24"/>
        </w:rPr>
        <w:t>. The</w:t>
      </w:r>
      <w:r w:rsidR="00915A6D">
        <w:rPr>
          <w:rFonts w:ascii="Arial" w:hAnsi="Arial" w:cs="Arial"/>
          <w:sz w:val="24"/>
          <w:szCs w:val="24"/>
        </w:rPr>
        <w:t xml:space="preserve"> Careers Zone</w:t>
      </w:r>
      <w:r w:rsidRPr="00A26A39">
        <w:rPr>
          <w:rFonts w:ascii="Arial" w:hAnsi="Arial" w:cs="Arial"/>
          <w:sz w:val="24"/>
          <w:szCs w:val="24"/>
        </w:rPr>
        <w:t xml:space="preserve"> is available to all students at lunch and break times.</w:t>
      </w:r>
    </w:p>
    <w:p w14:paraId="27942A53" w14:textId="77777777" w:rsidR="005467ED" w:rsidRDefault="005467ED" w:rsidP="00A26A39">
      <w:pPr>
        <w:spacing w:line="240" w:lineRule="auto"/>
        <w:rPr>
          <w:rFonts w:ascii="Arial" w:hAnsi="Arial" w:cs="Arial"/>
          <w:b/>
          <w:sz w:val="24"/>
          <w:szCs w:val="24"/>
        </w:rPr>
      </w:pPr>
    </w:p>
    <w:p w14:paraId="30361538" w14:textId="46618E12" w:rsidR="00A77DAD" w:rsidRDefault="005467ED" w:rsidP="00A26A39">
      <w:pPr>
        <w:spacing w:line="240" w:lineRule="auto"/>
        <w:rPr>
          <w:rFonts w:ascii="Arial" w:hAnsi="Arial" w:cs="Arial"/>
          <w:b/>
          <w:sz w:val="24"/>
          <w:szCs w:val="24"/>
        </w:rPr>
      </w:pPr>
      <w:r>
        <w:rPr>
          <w:rFonts w:ascii="Arial" w:hAnsi="Arial" w:cs="Arial"/>
          <w:b/>
          <w:sz w:val="24"/>
          <w:szCs w:val="24"/>
        </w:rPr>
        <w:t>Review</w:t>
      </w:r>
    </w:p>
    <w:p w14:paraId="6AF8E40D" w14:textId="0BF426F3" w:rsidR="005467ED" w:rsidRPr="005467ED" w:rsidRDefault="005467ED" w:rsidP="00A26A39">
      <w:pPr>
        <w:spacing w:line="240" w:lineRule="auto"/>
        <w:rPr>
          <w:rFonts w:ascii="Arial" w:hAnsi="Arial" w:cs="Arial"/>
          <w:sz w:val="24"/>
          <w:szCs w:val="24"/>
        </w:rPr>
      </w:pPr>
      <w:r w:rsidRPr="005467ED">
        <w:rPr>
          <w:rFonts w:ascii="Arial" w:hAnsi="Arial" w:cs="Arial"/>
          <w:sz w:val="24"/>
          <w:szCs w:val="24"/>
        </w:rPr>
        <w:t>Approved: March 202</w:t>
      </w:r>
      <w:r w:rsidR="006128B0">
        <w:rPr>
          <w:rFonts w:ascii="Arial" w:hAnsi="Arial" w:cs="Arial"/>
          <w:sz w:val="24"/>
          <w:szCs w:val="24"/>
        </w:rPr>
        <w:t>2</w:t>
      </w:r>
      <w:bookmarkStart w:id="0" w:name="_GoBack"/>
      <w:bookmarkEnd w:id="0"/>
    </w:p>
    <w:p w14:paraId="2DE7A0F5" w14:textId="38E1EFFB" w:rsidR="005467ED" w:rsidRPr="005467ED" w:rsidRDefault="005467ED" w:rsidP="00A26A39">
      <w:pPr>
        <w:spacing w:line="240" w:lineRule="auto"/>
        <w:rPr>
          <w:rFonts w:ascii="Arial" w:hAnsi="Arial" w:cs="Arial"/>
          <w:sz w:val="24"/>
          <w:szCs w:val="24"/>
        </w:rPr>
      </w:pPr>
      <w:r w:rsidRPr="005467ED">
        <w:rPr>
          <w:rFonts w:ascii="Arial" w:hAnsi="Arial" w:cs="Arial"/>
          <w:sz w:val="24"/>
          <w:szCs w:val="24"/>
        </w:rPr>
        <w:t>To be reviewed annually</w:t>
      </w:r>
    </w:p>
    <w:p w14:paraId="4EC03B1C" w14:textId="77777777" w:rsidR="005467ED" w:rsidRPr="005467ED" w:rsidRDefault="005467ED" w:rsidP="00A26A39">
      <w:pPr>
        <w:spacing w:line="240" w:lineRule="auto"/>
        <w:rPr>
          <w:rFonts w:ascii="Arial" w:hAnsi="Arial" w:cs="Arial"/>
          <w:sz w:val="24"/>
          <w:szCs w:val="24"/>
        </w:rPr>
      </w:pPr>
    </w:p>
    <w:sectPr w:rsidR="005467ED" w:rsidRPr="005467ED" w:rsidSect="00935A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77B0B"/>
    <w:multiLevelType w:val="hybridMultilevel"/>
    <w:tmpl w:val="2CF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39"/>
    <w:rsid w:val="002577DC"/>
    <w:rsid w:val="005467ED"/>
    <w:rsid w:val="006128B0"/>
    <w:rsid w:val="008B0090"/>
    <w:rsid w:val="00915A6D"/>
    <w:rsid w:val="00935A26"/>
    <w:rsid w:val="00A26A39"/>
    <w:rsid w:val="00A77DAD"/>
    <w:rsid w:val="00DE2B42"/>
    <w:rsid w:val="00E13EC3"/>
    <w:rsid w:val="00F1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9A3"/>
  <w15:chartTrackingRefBased/>
  <w15:docId w15:val="{DB257636-A7D9-4BF1-BACE-86EB8EF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A39"/>
    <w:rPr>
      <w:color w:val="0563C1" w:themeColor="hyperlink"/>
      <w:u w:val="single"/>
    </w:rPr>
  </w:style>
  <w:style w:type="character" w:styleId="UnresolvedMention">
    <w:name w:val="Unresolved Mention"/>
    <w:basedOn w:val="DefaultParagraphFont"/>
    <w:uiPriority w:val="99"/>
    <w:semiHidden/>
    <w:unhideWhenUsed/>
    <w:rsid w:val="00A26A39"/>
    <w:rPr>
      <w:color w:val="605E5C"/>
      <w:shd w:val="clear" w:color="auto" w:fill="E1DFDD"/>
    </w:rPr>
  </w:style>
  <w:style w:type="paragraph" w:styleId="ListParagraph">
    <w:name w:val="List Paragraph"/>
    <w:basedOn w:val="Normal"/>
    <w:uiPriority w:val="34"/>
    <w:qFormat/>
    <w:rsid w:val="00DE2B42"/>
    <w:pPr>
      <w:spacing w:line="256" w:lineRule="auto"/>
      <w:ind w:left="720"/>
      <w:contextualSpacing/>
    </w:pPr>
    <w:rPr>
      <w:rFonts w:eastAsiaTheme="minorEastAsia"/>
    </w:rPr>
  </w:style>
  <w:style w:type="table" w:styleId="TableGrid">
    <w:name w:val="Table Grid"/>
    <w:basedOn w:val="TableNormal"/>
    <w:uiPriority w:val="39"/>
    <w:rsid w:val="0025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F5081D234014AB6923A24BDDC89F2" ma:contentTypeVersion="12" ma:contentTypeDescription="Create a new document." ma:contentTypeScope="" ma:versionID="f11c011a78d7b6e83550211a2613a33e">
  <xsd:schema xmlns:xsd="http://www.w3.org/2001/XMLSchema" xmlns:xs="http://www.w3.org/2001/XMLSchema" xmlns:p="http://schemas.microsoft.com/office/2006/metadata/properties" xmlns:ns2="2a28de07-dbc5-4ecd-919e-9d4c7a1e44d4" xmlns:ns3="29218b6f-e29d-4718-a9fd-05ad951c6c8c" targetNamespace="http://schemas.microsoft.com/office/2006/metadata/properties" ma:root="true" ma:fieldsID="78413e2dce6f1973fe28e88abc3b24d6" ns2:_="" ns3:_="">
    <xsd:import namespace="2a28de07-dbc5-4ecd-919e-9d4c7a1e44d4"/>
    <xsd:import namespace="29218b6f-e29d-4718-a9fd-05ad951c6c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8de07-dbc5-4ecd-919e-9d4c7a1e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18b6f-e29d-4718-a9fd-05ad951c6c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433B5-BD92-498B-B686-47396A28A130}">
  <ds:schemaRefs>
    <ds:schemaRef ds:uri="http://schemas.openxmlformats.org/package/2006/metadata/core-properties"/>
    <ds:schemaRef ds:uri="http://purl.org/dc/elements/1.1/"/>
    <ds:schemaRef ds:uri="http://schemas.microsoft.com/office/2006/documentManagement/types"/>
    <ds:schemaRef ds:uri="29218b6f-e29d-4718-a9fd-05ad951c6c8c"/>
    <ds:schemaRef ds:uri="2a28de07-dbc5-4ecd-919e-9d4c7a1e44d4"/>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D7DE4AB1-45CC-4312-838E-48AE228B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8de07-dbc5-4ecd-919e-9d4c7a1e44d4"/>
    <ds:schemaRef ds:uri="29218b6f-e29d-4718-a9fd-05ad951c6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4F246-E244-4B28-8B70-774D2992B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Binnie</dc:creator>
  <cp:keywords/>
  <dc:description/>
  <cp:lastModifiedBy>Louise Binnie</cp:lastModifiedBy>
  <cp:revision>7</cp:revision>
  <dcterms:created xsi:type="dcterms:W3CDTF">2022-03-08T10:24:00Z</dcterms:created>
  <dcterms:modified xsi:type="dcterms:W3CDTF">2022-03-08T16:22:00Z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0x010100CD7F5081D234014AB6923A24BDDC89F2</vt:lpwstr>
  </property>
</Properties>
</file>