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066"/>
        <w:gridCol w:w="122"/>
        <w:gridCol w:w="2962"/>
        <w:gridCol w:w="122"/>
        <w:gridCol w:w="1185"/>
        <w:gridCol w:w="122"/>
        <w:gridCol w:w="3447"/>
      </w:tblGrid>
      <w:tr w:rsidR="006D509F" w:rsidRPr="00865B08">
        <w:trPr>
          <w:tblCellSpacing w:w="15" w:type="dxa"/>
        </w:trPr>
        <w:tc>
          <w:tcPr>
            <w:tcW w:w="5000" w:type="pct"/>
            <w:gridSpan w:val="7"/>
            <w:shd w:val="clear" w:color="auto" w:fill="FFFFFF"/>
            <w:vAlign w:val="center"/>
            <w:hideMark/>
          </w:tcPr>
          <w:p w:rsidR="006D509F" w:rsidRPr="00865B08" w:rsidRDefault="0038462F">
            <w:pPr>
              <w:jc w:val="center"/>
              <w:rPr>
                <w:rFonts w:ascii="Arial" w:eastAsia="Times New Roman" w:hAnsi="Arial" w:cs="Arial"/>
                <w:color w:val="000000"/>
                <w:sz w:val="22"/>
                <w:szCs w:val="22"/>
              </w:rPr>
            </w:pPr>
            <w:r w:rsidRPr="00865B08">
              <w:rPr>
                <w:rFonts w:ascii="Arial" w:eastAsia="Times New Roman" w:hAnsi="Arial" w:cs="Arial"/>
                <w:b/>
                <w:bCs/>
                <w:color w:val="000000"/>
                <w:sz w:val="22"/>
                <w:szCs w:val="22"/>
              </w:rPr>
              <w:t>MINUTES</w:t>
            </w:r>
          </w:p>
        </w:tc>
      </w:tr>
      <w:tr w:rsidR="006D509F" w:rsidRPr="00865B08">
        <w:trPr>
          <w:tblCellSpacing w:w="15" w:type="dxa"/>
        </w:trPr>
        <w:tc>
          <w:tcPr>
            <w:tcW w:w="5000" w:type="pct"/>
            <w:gridSpan w:val="7"/>
            <w:tcBorders>
              <w:bottom w:val="nil"/>
            </w:tcBorders>
            <w:shd w:val="clear" w:color="auto" w:fill="FFFFFF"/>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r w:rsidR="006D509F" w:rsidRPr="00865B08">
        <w:trPr>
          <w:tblCellSpacing w:w="15" w:type="dxa"/>
        </w:trPr>
        <w:tc>
          <w:tcPr>
            <w:tcW w:w="5000" w:type="pct"/>
            <w:gridSpan w:val="7"/>
            <w:shd w:val="clear" w:color="auto" w:fill="FFFFFF"/>
            <w:hideMark/>
          </w:tcPr>
          <w:p w:rsidR="006D509F" w:rsidRPr="00865B08" w:rsidRDefault="0038462F">
            <w:pPr>
              <w:jc w:val="center"/>
              <w:rPr>
                <w:rFonts w:ascii="Arial" w:eastAsia="Times New Roman" w:hAnsi="Arial" w:cs="Arial"/>
                <w:color w:val="000000"/>
                <w:sz w:val="22"/>
                <w:szCs w:val="22"/>
              </w:rPr>
            </w:pPr>
            <w:r w:rsidRPr="00865B08">
              <w:rPr>
                <w:rFonts w:ascii="Arial" w:eastAsia="Times New Roman" w:hAnsi="Arial" w:cs="Arial"/>
                <w:i/>
                <w:iCs/>
                <w:color w:val="000000"/>
                <w:sz w:val="22"/>
                <w:szCs w:val="22"/>
              </w:rPr>
              <w:t>Corporation No 154</w:t>
            </w:r>
          </w:p>
        </w:tc>
      </w:tr>
      <w:tr w:rsidR="006D509F" w:rsidRPr="00865B08">
        <w:trPr>
          <w:tblCellSpacing w:w="15" w:type="dxa"/>
        </w:trPr>
        <w:tc>
          <w:tcPr>
            <w:tcW w:w="5000" w:type="pct"/>
            <w:gridSpan w:val="7"/>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r w:rsidR="006D509F" w:rsidRPr="00865B08">
        <w:trPr>
          <w:tblCellSpacing w:w="15" w:type="dxa"/>
        </w:trPr>
        <w:tc>
          <w:tcPr>
            <w:tcW w:w="5000" w:type="pct"/>
            <w:gridSpan w:val="7"/>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r w:rsidR="006D509F" w:rsidRPr="00865B08">
        <w:trPr>
          <w:tblCellSpacing w:w="15" w:type="dxa"/>
        </w:trPr>
        <w:tc>
          <w:tcPr>
            <w:tcW w:w="500" w:type="pct"/>
            <w:hideMark/>
          </w:tcPr>
          <w:p w:rsidR="006D509F" w:rsidRPr="00865B08" w:rsidRDefault="0038462F">
            <w:pPr>
              <w:jc w:val="right"/>
              <w:rPr>
                <w:rFonts w:ascii="Arial" w:eastAsia="Times New Roman" w:hAnsi="Arial" w:cs="Arial"/>
                <w:sz w:val="22"/>
                <w:szCs w:val="22"/>
              </w:rPr>
            </w:pPr>
            <w:r w:rsidRPr="00865B08">
              <w:rPr>
                <w:rFonts w:ascii="Arial" w:eastAsia="Times New Roman" w:hAnsi="Arial" w:cs="Arial"/>
                <w:sz w:val="22"/>
                <w:szCs w:val="22"/>
              </w:rPr>
              <w:t>Date:</w:t>
            </w:r>
          </w:p>
        </w:tc>
        <w:tc>
          <w:tcPr>
            <w:tcW w:w="50" w:type="pct"/>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c>
          <w:tcPr>
            <w:tcW w:w="175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i/>
                <w:iCs/>
                <w:sz w:val="22"/>
                <w:szCs w:val="22"/>
              </w:rPr>
              <w:t>03/11/2020 (Tuesday)</w:t>
            </w:r>
          </w:p>
        </w:tc>
        <w:tc>
          <w:tcPr>
            <w:tcW w:w="100" w:type="pct"/>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c>
          <w:tcPr>
            <w:tcW w:w="500" w:type="pct"/>
            <w:hideMark/>
          </w:tcPr>
          <w:p w:rsidR="006D509F" w:rsidRPr="00865B08" w:rsidRDefault="0038462F">
            <w:pPr>
              <w:jc w:val="right"/>
              <w:rPr>
                <w:rFonts w:ascii="Arial" w:eastAsia="Times New Roman" w:hAnsi="Arial" w:cs="Arial"/>
                <w:sz w:val="22"/>
                <w:szCs w:val="22"/>
              </w:rPr>
            </w:pPr>
            <w:r w:rsidRPr="00865B08">
              <w:rPr>
                <w:rFonts w:ascii="Arial" w:eastAsia="Times New Roman" w:hAnsi="Arial" w:cs="Arial"/>
                <w:sz w:val="22"/>
                <w:szCs w:val="22"/>
              </w:rPr>
              <w:t>Time:</w:t>
            </w:r>
          </w:p>
        </w:tc>
        <w:tc>
          <w:tcPr>
            <w:tcW w:w="50" w:type="pct"/>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c>
          <w:tcPr>
            <w:tcW w:w="175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i/>
                <w:iCs/>
                <w:sz w:val="22"/>
                <w:szCs w:val="22"/>
              </w:rPr>
              <w:t>18:00–20:00</w:t>
            </w:r>
          </w:p>
        </w:tc>
      </w:tr>
      <w:tr w:rsidR="006D509F" w:rsidRPr="00865B08">
        <w:trPr>
          <w:tblCellSpacing w:w="15" w:type="dxa"/>
        </w:trPr>
        <w:tc>
          <w:tcPr>
            <w:tcW w:w="5000" w:type="pct"/>
            <w:gridSpan w:val="7"/>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r w:rsidR="006D509F" w:rsidRPr="00865B08">
        <w:trPr>
          <w:tblCellSpacing w:w="15" w:type="dxa"/>
        </w:trPr>
        <w:tc>
          <w:tcPr>
            <w:tcW w:w="500" w:type="pct"/>
            <w:hideMark/>
          </w:tcPr>
          <w:p w:rsidR="006D509F" w:rsidRPr="00865B08" w:rsidRDefault="0038462F">
            <w:pPr>
              <w:jc w:val="right"/>
              <w:rPr>
                <w:rFonts w:ascii="Arial" w:eastAsia="Times New Roman" w:hAnsi="Arial" w:cs="Arial"/>
                <w:sz w:val="22"/>
                <w:szCs w:val="22"/>
              </w:rPr>
            </w:pPr>
            <w:r w:rsidRPr="00865B08">
              <w:rPr>
                <w:rFonts w:ascii="Arial" w:eastAsia="Times New Roman" w:hAnsi="Arial" w:cs="Arial"/>
                <w:sz w:val="22"/>
                <w:szCs w:val="22"/>
              </w:rPr>
              <w:t>Venue:</w:t>
            </w:r>
          </w:p>
        </w:tc>
        <w:tc>
          <w:tcPr>
            <w:tcW w:w="50" w:type="pct"/>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c>
          <w:tcPr>
            <w:tcW w:w="175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i/>
                <w:iCs/>
                <w:sz w:val="22"/>
                <w:szCs w:val="22"/>
              </w:rPr>
              <w:t>Via Teams</w:t>
            </w:r>
          </w:p>
        </w:tc>
        <w:tc>
          <w:tcPr>
            <w:tcW w:w="100" w:type="pct"/>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c>
          <w:tcPr>
            <w:tcW w:w="500" w:type="pct"/>
            <w:hideMark/>
          </w:tcPr>
          <w:p w:rsidR="006D509F" w:rsidRPr="00865B08" w:rsidRDefault="0038462F">
            <w:pPr>
              <w:jc w:val="right"/>
              <w:rPr>
                <w:rFonts w:ascii="Arial" w:eastAsia="Times New Roman" w:hAnsi="Arial" w:cs="Arial"/>
                <w:sz w:val="22"/>
                <w:szCs w:val="22"/>
              </w:rPr>
            </w:pPr>
            <w:r w:rsidRPr="00865B08">
              <w:rPr>
                <w:rFonts w:ascii="Arial" w:eastAsia="Times New Roman" w:hAnsi="Arial" w:cs="Arial"/>
                <w:sz w:val="22"/>
                <w:szCs w:val="22"/>
              </w:rPr>
              <w:t>Committee:</w:t>
            </w:r>
          </w:p>
        </w:tc>
        <w:tc>
          <w:tcPr>
            <w:tcW w:w="50" w:type="pct"/>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c>
          <w:tcPr>
            <w:tcW w:w="175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i/>
                <w:iCs/>
                <w:sz w:val="22"/>
                <w:szCs w:val="22"/>
              </w:rPr>
              <w:t>Corporation</w:t>
            </w:r>
          </w:p>
        </w:tc>
      </w:tr>
      <w:tr w:rsidR="006D509F" w:rsidRPr="00865B08">
        <w:trPr>
          <w:tblCellSpacing w:w="15" w:type="dxa"/>
        </w:trPr>
        <w:tc>
          <w:tcPr>
            <w:tcW w:w="5000" w:type="pct"/>
            <w:gridSpan w:val="7"/>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r w:rsidR="006D509F" w:rsidRPr="00865B08">
        <w:trPr>
          <w:tblCellSpacing w:w="15" w:type="dxa"/>
        </w:trPr>
        <w:tc>
          <w:tcPr>
            <w:tcW w:w="500" w:type="pct"/>
            <w:hideMark/>
          </w:tcPr>
          <w:p w:rsidR="006D509F" w:rsidRPr="00865B08" w:rsidRDefault="0038462F">
            <w:pPr>
              <w:jc w:val="right"/>
              <w:rPr>
                <w:rFonts w:ascii="Arial" w:eastAsia="Times New Roman" w:hAnsi="Arial" w:cs="Arial"/>
                <w:sz w:val="22"/>
                <w:szCs w:val="22"/>
              </w:rPr>
            </w:pPr>
            <w:r w:rsidRPr="00865B08">
              <w:rPr>
                <w:rFonts w:ascii="Arial" w:eastAsia="Times New Roman" w:hAnsi="Arial" w:cs="Arial"/>
                <w:sz w:val="22"/>
                <w:szCs w:val="22"/>
              </w:rPr>
              <w:t>Notes:</w:t>
            </w:r>
          </w:p>
        </w:tc>
        <w:tc>
          <w:tcPr>
            <w:tcW w:w="50" w:type="pct"/>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c>
          <w:tcPr>
            <w:tcW w:w="2700" w:type="pct"/>
            <w:gridSpan w:val="5"/>
            <w:hideMark/>
          </w:tcPr>
          <w:p w:rsidR="006D509F" w:rsidRPr="00865B08" w:rsidRDefault="0038462F">
            <w:pPr>
              <w:rPr>
                <w:rFonts w:ascii="Arial" w:eastAsia="Times New Roman" w:hAnsi="Arial" w:cs="Arial"/>
                <w:sz w:val="22"/>
                <w:szCs w:val="22"/>
              </w:rPr>
            </w:pPr>
            <w:r w:rsidRPr="00865B08">
              <w:rPr>
                <w:rFonts w:ascii="Arial" w:eastAsia="Times New Roman" w:hAnsi="Arial" w:cs="Arial"/>
                <w:i/>
                <w:iCs/>
                <w:sz w:val="22"/>
                <w:szCs w:val="22"/>
              </w:rPr>
              <w:t>The meeting will be held via video conference.</w:t>
            </w:r>
          </w:p>
        </w:tc>
      </w:tr>
      <w:tr w:rsidR="006D509F" w:rsidRPr="00865B08">
        <w:trPr>
          <w:tblCellSpacing w:w="15" w:type="dxa"/>
        </w:trPr>
        <w:tc>
          <w:tcPr>
            <w:tcW w:w="5000" w:type="pct"/>
            <w:gridSpan w:val="7"/>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r w:rsidR="006D509F" w:rsidRPr="00865B08">
        <w:trPr>
          <w:tblCellSpacing w:w="15" w:type="dxa"/>
        </w:trPr>
        <w:tc>
          <w:tcPr>
            <w:tcW w:w="5000" w:type="pct"/>
            <w:gridSpan w:val="7"/>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r w:rsidR="006D509F" w:rsidRPr="00865B08">
        <w:trPr>
          <w:tblCellSpacing w:w="15" w:type="dxa"/>
        </w:trPr>
        <w:tc>
          <w:tcPr>
            <w:tcW w:w="500" w:type="pct"/>
            <w:hideMark/>
          </w:tcPr>
          <w:p w:rsidR="006D509F" w:rsidRPr="00865B08" w:rsidRDefault="0038462F">
            <w:pPr>
              <w:jc w:val="right"/>
              <w:rPr>
                <w:rFonts w:ascii="Arial" w:eastAsia="Times New Roman" w:hAnsi="Arial" w:cs="Arial"/>
                <w:sz w:val="22"/>
                <w:szCs w:val="22"/>
              </w:rPr>
            </w:pPr>
            <w:r w:rsidRPr="00865B08">
              <w:rPr>
                <w:rFonts w:ascii="Arial" w:eastAsia="Times New Roman" w:hAnsi="Arial" w:cs="Arial"/>
                <w:sz w:val="22"/>
                <w:szCs w:val="22"/>
              </w:rPr>
              <w:t>Present:</w:t>
            </w:r>
          </w:p>
        </w:tc>
        <w:tc>
          <w:tcPr>
            <w:tcW w:w="50" w:type="pct"/>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c>
          <w:tcPr>
            <w:tcW w:w="2700" w:type="pct"/>
            <w:gridSpan w:val="5"/>
            <w:hideMark/>
          </w:tcPr>
          <w:p w:rsidR="006D509F" w:rsidRPr="00865B08" w:rsidRDefault="0038462F">
            <w:pPr>
              <w:rPr>
                <w:rFonts w:ascii="Arial" w:eastAsia="Times New Roman" w:hAnsi="Arial" w:cs="Arial"/>
                <w:sz w:val="22"/>
                <w:szCs w:val="22"/>
              </w:rPr>
            </w:pPr>
            <w:r w:rsidRPr="00865B08">
              <w:rPr>
                <w:rFonts w:ascii="Arial" w:eastAsia="Times New Roman" w:hAnsi="Arial" w:cs="Arial"/>
                <w:i/>
                <w:iCs/>
                <w:sz w:val="22"/>
                <w:szCs w:val="22"/>
              </w:rPr>
              <w:t xml:space="preserve">Alison Robinson (Principal), Allan Foster (Chairman), Allison Jones, Barbara </w:t>
            </w:r>
            <w:proofErr w:type="spellStart"/>
            <w:r w:rsidRPr="00865B08">
              <w:rPr>
                <w:rFonts w:ascii="Arial" w:eastAsia="Times New Roman" w:hAnsi="Arial" w:cs="Arial"/>
                <w:i/>
                <w:iCs/>
                <w:sz w:val="22"/>
                <w:szCs w:val="22"/>
              </w:rPr>
              <w:t>Godby</w:t>
            </w:r>
            <w:proofErr w:type="spellEnd"/>
            <w:r w:rsidRPr="00865B08">
              <w:rPr>
                <w:rFonts w:ascii="Arial" w:eastAsia="Times New Roman" w:hAnsi="Arial" w:cs="Arial"/>
                <w:i/>
                <w:iCs/>
                <w:sz w:val="22"/>
                <w:szCs w:val="22"/>
              </w:rPr>
              <w:t xml:space="preserve">, Clare James, David Hall, Debbie Clayton, Jane Booker (Vice Chairman), John </w:t>
            </w:r>
            <w:proofErr w:type="spellStart"/>
            <w:r w:rsidRPr="00865B08">
              <w:rPr>
                <w:rFonts w:ascii="Arial" w:eastAsia="Times New Roman" w:hAnsi="Arial" w:cs="Arial"/>
                <w:i/>
                <w:iCs/>
                <w:sz w:val="22"/>
                <w:szCs w:val="22"/>
              </w:rPr>
              <w:t>Morphet</w:t>
            </w:r>
            <w:proofErr w:type="spellEnd"/>
            <w:r w:rsidRPr="00865B08">
              <w:rPr>
                <w:rFonts w:ascii="Arial" w:eastAsia="Times New Roman" w:hAnsi="Arial" w:cs="Arial"/>
                <w:i/>
                <w:iCs/>
                <w:sz w:val="22"/>
                <w:szCs w:val="22"/>
              </w:rPr>
              <w:t>, Kevin Burke, Louise Bell, Robert Wallace, Robin Newton-</w:t>
            </w:r>
            <w:proofErr w:type="spellStart"/>
            <w:r w:rsidRPr="00865B08">
              <w:rPr>
                <w:rFonts w:ascii="Arial" w:eastAsia="Times New Roman" w:hAnsi="Arial" w:cs="Arial"/>
                <w:i/>
                <w:iCs/>
                <w:sz w:val="22"/>
                <w:szCs w:val="22"/>
              </w:rPr>
              <w:t>Syms</w:t>
            </w:r>
            <w:proofErr w:type="spellEnd"/>
            <w:r w:rsidRPr="00865B08">
              <w:rPr>
                <w:rFonts w:ascii="Arial" w:eastAsia="Times New Roman" w:hAnsi="Arial" w:cs="Arial"/>
                <w:i/>
                <w:iCs/>
                <w:sz w:val="22"/>
                <w:szCs w:val="22"/>
              </w:rPr>
              <w:t xml:space="preserve"> and Sue </w:t>
            </w:r>
            <w:proofErr w:type="spellStart"/>
            <w:r w:rsidRPr="00865B08">
              <w:rPr>
                <w:rFonts w:ascii="Arial" w:eastAsia="Times New Roman" w:hAnsi="Arial" w:cs="Arial"/>
                <w:i/>
                <w:iCs/>
                <w:sz w:val="22"/>
                <w:szCs w:val="22"/>
              </w:rPr>
              <w:t>Collinge</w:t>
            </w:r>
            <w:proofErr w:type="spellEnd"/>
          </w:p>
        </w:tc>
      </w:tr>
      <w:tr w:rsidR="006D509F" w:rsidRPr="00865B08">
        <w:trPr>
          <w:tblCellSpacing w:w="15" w:type="dxa"/>
        </w:trPr>
        <w:tc>
          <w:tcPr>
            <w:tcW w:w="5000" w:type="pct"/>
            <w:gridSpan w:val="7"/>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r w:rsidR="006D509F" w:rsidRPr="00865B08">
        <w:trPr>
          <w:tblCellSpacing w:w="15" w:type="dxa"/>
        </w:trPr>
        <w:tc>
          <w:tcPr>
            <w:tcW w:w="500" w:type="pct"/>
            <w:hideMark/>
          </w:tcPr>
          <w:p w:rsidR="006D509F" w:rsidRPr="00865B08" w:rsidRDefault="0038462F">
            <w:pPr>
              <w:jc w:val="right"/>
              <w:rPr>
                <w:rFonts w:ascii="Arial" w:eastAsia="Times New Roman" w:hAnsi="Arial" w:cs="Arial"/>
                <w:sz w:val="22"/>
                <w:szCs w:val="22"/>
              </w:rPr>
            </w:pPr>
            <w:r w:rsidRPr="00865B08">
              <w:rPr>
                <w:rFonts w:ascii="Arial" w:eastAsia="Times New Roman" w:hAnsi="Arial" w:cs="Arial"/>
                <w:sz w:val="22"/>
                <w:szCs w:val="22"/>
              </w:rPr>
              <w:t>Attending:</w:t>
            </w:r>
          </w:p>
        </w:tc>
        <w:tc>
          <w:tcPr>
            <w:tcW w:w="50" w:type="pct"/>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c>
          <w:tcPr>
            <w:tcW w:w="2700" w:type="pct"/>
            <w:gridSpan w:val="5"/>
            <w:hideMark/>
          </w:tcPr>
          <w:p w:rsidR="006D509F" w:rsidRPr="00865B08" w:rsidRDefault="0038462F">
            <w:pPr>
              <w:rPr>
                <w:rFonts w:ascii="Arial" w:eastAsia="Times New Roman" w:hAnsi="Arial" w:cs="Arial"/>
                <w:sz w:val="22"/>
                <w:szCs w:val="22"/>
              </w:rPr>
            </w:pPr>
            <w:r w:rsidRPr="00865B08">
              <w:rPr>
                <w:rFonts w:ascii="Arial" w:eastAsia="Times New Roman" w:hAnsi="Arial" w:cs="Arial"/>
                <w:i/>
                <w:iCs/>
                <w:sz w:val="22"/>
                <w:szCs w:val="22"/>
              </w:rPr>
              <w:t xml:space="preserve">Joanne Sherrington (Deputy Principal), John Wherry (Deputy Principal) and Steven </w:t>
            </w:r>
            <w:proofErr w:type="spellStart"/>
            <w:r w:rsidRPr="00865B08">
              <w:rPr>
                <w:rFonts w:ascii="Arial" w:eastAsia="Times New Roman" w:hAnsi="Arial" w:cs="Arial"/>
                <w:i/>
                <w:iCs/>
                <w:sz w:val="22"/>
                <w:szCs w:val="22"/>
              </w:rPr>
              <w:t>Downham</w:t>
            </w:r>
            <w:proofErr w:type="spellEnd"/>
            <w:r w:rsidRPr="00865B08">
              <w:rPr>
                <w:rFonts w:ascii="Arial" w:eastAsia="Times New Roman" w:hAnsi="Arial" w:cs="Arial"/>
                <w:i/>
                <w:iCs/>
                <w:sz w:val="22"/>
                <w:szCs w:val="22"/>
              </w:rPr>
              <w:t>-Clarke (Vice Principal)</w:t>
            </w:r>
          </w:p>
        </w:tc>
      </w:tr>
      <w:tr w:rsidR="006D509F" w:rsidRPr="00865B08">
        <w:trPr>
          <w:tblCellSpacing w:w="15" w:type="dxa"/>
        </w:trPr>
        <w:tc>
          <w:tcPr>
            <w:tcW w:w="5000" w:type="pct"/>
            <w:gridSpan w:val="7"/>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r w:rsidR="006D509F" w:rsidRPr="00865B08">
        <w:trPr>
          <w:tblCellSpacing w:w="15" w:type="dxa"/>
        </w:trPr>
        <w:tc>
          <w:tcPr>
            <w:tcW w:w="500" w:type="pct"/>
            <w:hideMark/>
          </w:tcPr>
          <w:p w:rsidR="006D509F" w:rsidRPr="00865B08" w:rsidRDefault="0038462F">
            <w:pPr>
              <w:jc w:val="right"/>
              <w:rPr>
                <w:rFonts w:ascii="Arial" w:eastAsia="Times New Roman" w:hAnsi="Arial" w:cs="Arial"/>
                <w:sz w:val="22"/>
                <w:szCs w:val="22"/>
              </w:rPr>
            </w:pPr>
            <w:r w:rsidRPr="00865B08">
              <w:rPr>
                <w:rFonts w:ascii="Arial" w:eastAsia="Times New Roman" w:hAnsi="Arial" w:cs="Arial"/>
                <w:sz w:val="22"/>
                <w:szCs w:val="22"/>
              </w:rPr>
              <w:t>Clerks:</w:t>
            </w:r>
          </w:p>
        </w:tc>
        <w:tc>
          <w:tcPr>
            <w:tcW w:w="50" w:type="pct"/>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c>
          <w:tcPr>
            <w:tcW w:w="2700" w:type="pct"/>
            <w:gridSpan w:val="5"/>
            <w:hideMark/>
          </w:tcPr>
          <w:p w:rsidR="006D509F" w:rsidRPr="00865B08" w:rsidRDefault="0038462F">
            <w:pPr>
              <w:rPr>
                <w:rFonts w:ascii="Arial" w:eastAsia="Times New Roman" w:hAnsi="Arial" w:cs="Arial"/>
                <w:sz w:val="22"/>
                <w:szCs w:val="22"/>
              </w:rPr>
            </w:pPr>
            <w:r w:rsidRPr="00865B08">
              <w:rPr>
                <w:rFonts w:ascii="Arial" w:eastAsia="Times New Roman" w:hAnsi="Arial" w:cs="Arial"/>
                <w:i/>
                <w:iCs/>
                <w:sz w:val="22"/>
                <w:szCs w:val="22"/>
              </w:rPr>
              <w:t>Ron Matthews (Clerk)</w:t>
            </w:r>
          </w:p>
        </w:tc>
      </w:tr>
      <w:tr w:rsidR="006D509F" w:rsidRPr="00865B08">
        <w:trPr>
          <w:tblCellSpacing w:w="15" w:type="dxa"/>
        </w:trPr>
        <w:tc>
          <w:tcPr>
            <w:tcW w:w="5000" w:type="pct"/>
            <w:gridSpan w:val="7"/>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bl>
    <w:p w:rsidR="006D509F" w:rsidRPr="00865B08" w:rsidRDefault="006D509F">
      <w:pPr>
        <w:pStyle w:val="NormalWeb"/>
        <w:pageBreakBefore/>
        <w:spacing w:before="0" w:beforeAutospacing="0" w:after="0" w:afterAutospacing="0"/>
        <w:rPr>
          <w:rFonts w:ascii="Arial" w:hAnsi="Arial" w:cs="Arial"/>
          <w:vanish/>
          <w:sz w:val="22"/>
          <w:szCs w:val="22"/>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243"/>
        <w:gridCol w:w="7783"/>
      </w:tblGrid>
      <w:tr w:rsidR="006D509F" w:rsidRPr="00865B08">
        <w:trPr>
          <w:tblCellSpacing w:w="15" w:type="dxa"/>
        </w:trPr>
        <w:tc>
          <w:tcPr>
            <w:tcW w:w="5000" w:type="pct"/>
            <w:gridSpan w:val="2"/>
            <w:vAlign w:val="center"/>
            <w:hideMark/>
          </w:tcPr>
          <w:p w:rsidR="006D509F" w:rsidRPr="00865B08" w:rsidRDefault="0038462F">
            <w:pPr>
              <w:jc w:val="center"/>
              <w:rPr>
                <w:rFonts w:ascii="Arial" w:eastAsia="Times New Roman" w:hAnsi="Arial" w:cs="Arial"/>
                <w:sz w:val="22"/>
                <w:szCs w:val="22"/>
              </w:rPr>
            </w:pPr>
            <w:r w:rsidRPr="00865B08">
              <w:rPr>
                <w:rFonts w:ascii="Arial" w:eastAsia="Times New Roman" w:hAnsi="Arial" w:cs="Arial"/>
                <w:b/>
                <w:bCs/>
                <w:i/>
                <w:iCs/>
                <w:sz w:val="22"/>
                <w:szCs w:val="22"/>
              </w:rPr>
              <w:t>Public</w:t>
            </w:r>
            <w:r w:rsidRPr="00865B08">
              <w:rPr>
                <w:rFonts w:ascii="Arial" w:eastAsia="Times New Roman" w:hAnsi="Arial" w:cs="Arial"/>
                <w:b/>
                <w:bCs/>
                <w:sz w:val="22"/>
                <w:szCs w:val="22"/>
              </w:rPr>
              <w:t xml:space="preserve"> Minutes</w:t>
            </w:r>
          </w:p>
        </w:tc>
      </w:tr>
      <w:tr w:rsidR="006D509F" w:rsidRPr="00865B08">
        <w:trPr>
          <w:tblCellSpacing w:w="15" w:type="dxa"/>
        </w:trPr>
        <w:tc>
          <w:tcPr>
            <w:tcW w:w="5000" w:type="pct"/>
            <w:gridSpan w:val="2"/>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Item number:</w:t>
            </w:r>
          </w:p>
        </w:tc>
        <w:tc>
          <w:tcPr>
            <w:tcW w:w="4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Item description:</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(and category)</w:t>
            </w:r>
          </w:p>
        </w:tc>
        <w:tc>
          <w:tcPr>
            <w:tcW w:w="4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r w:rsidR="006D509F" w:rsidRPr="00865B08">
        <w:trPr>
          <w:tblCellSpacing w:w="15" w:type="dxa"/>
        </w:trPr>
        <w:tc>
          <w:tcPr>
            <w:tcW w:w="5000" w:type="pct"/>
            <w:gridSpan w:val="2"/>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sz w:val="22"/>
                <w:szCs w:val="22"/>
              </w:rPr>
              <w:t>110.20</w:t>
            </w:r>
          </w:p>
        </w:tc>
        <w:tc>
          <w:tcPr>
            <w:tcW w:w="4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Attendance of College Management Staff</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Decision</w:t>
            </w:r>
          </w:p>
        </w:tc>
        <w:tc>
          <w:tcPr>
            <w:tcW w:w="4000" w:type="pct"/>
            <w:hideMark/>
          </w:tcPr>
          <w:p w:rsidR="00974214" w:rsidRPr="00865B08" w:rsidRDefault="0038462F">
            <w:pPr>
              <w:rPr>
                <w:rFonts w:ascii="Arial" w:eastAsia="Times New Roman" w:hAnsi="Arial" w:cs="Arial"/>
                <w:sz w:val="22"/>
                <w:szCs w:val="22"/>
              </w:rPr>
            </w:pPr>
            <w:r w:rsidRPr="00865B08">
              <w:rPr>
                <w:rFonts w:ascii="Arial" w:eastAsia="Times New Roman" w:hAnsi="Arial" w:cs="Arial"/>
                <w:sz w:val="22"/>
                <w:szCs w:val="22"/>
              </w:rPr>
              <w:t>Standing Order 13 states that:</w:t>
            </w:r>
            <w:r w:rsidRPr="00865B08">
              <w:rPr>
                <w:rFonts w:ascii="Arial" w:eastAsia="Times New Roman" w:hAnsi="Arial" w:cs="Arial"/>
                <w:sz w:val="22"/>
                <w:szCs w:val="22"/>
              </w:rPr>
              <w:br w:type="page"/>
            </w:r>
            <w:r w:rsidRPr="00865B08">
              <w:rPr>
                <w:rFonts w:ascii="Arial" w:eastAsia="Times New Roman" w:hAnsi="Arial" w:cs="Arial"/>
                <w:sz w:val="22"/>
                <w:szCs w:val="22"/>
              </w:rPr>
              <w:br w:type="page"/>
            </w:r>
          </w:p>
          <w:p w:rsidR="00974214" w:rsidRPr="00865B08" w:rsidRDefault="00974214">
            <w:pPr>
              <w:rPr>
                <w:rFonts w:ascii="Arial" w:eastAsia="Times New Roman" w:hAnsi="Arial" w:cs="Arial"/>
                <w:sz w:val="22"/>
                <w:szCs w:val="22"/>
              </w:rPr>
            </w:pPr>
          </w:p>
          <w:p w:rsidR="00974214" w:rsidRPr="00865B08" w:rsidRDefault="0038462F">
            <w:pPr>
              <w:rPr>
                <w:rFonts w:ascii="Arial" w:eastAsia="Times New Roman" w:hAnsi="Arial" w:cs="Arial"/>
                <w:i/>
                <w:iCs/>
                <w:sz w:val="22"/>
                <w:szCs w:val="22"/>
              </w:rPr>
            </w:pPr>
            <w:r w:rsidRPr="00865B08">
              <w:rPr>
                <w:rStyle w:val="Emphasis"/>
                <w:rFonts w:ascii="Arial" w:eastAsia="Times New Roman" w:hAnsi="Arial" w:cs="Arial"/>
                <w:sz w:val="22"/>
                <w:szCs w:val="22"/>
              </w:rPr>
              <w:t>As a matter of policy all meetings of the Corporation and its Committees will be held in private. The agendas and minutes and supporting papers of its public business will be made available to the general public.</w:t>
            </w:r>
            <w:r w:rsidRPr="00865B08">
              <w:rPr>
                <w:rFonts w:ascii="Arial" w:eastAsia="Times New Roman" w:hAnsi="Arial" w:cs="Arial"/>
                <w:i/>
                <w:iCs/>
                <w:sz w:val="22"/>
                <w:szCs w:val="22"/>
              </w:rPr>
              <w:br w:type="page"/>
            </w:r>
            <w:r w:rsidRPr="00865B08">
              <w:rPr>
                <w:rFonts w:ascii="Arial" w:eastAsia="Times New Roman" w:hAnsi="Arial" w:cs="Arial"/>
                <w:i/>
                <w:iCs/>
                <w:sz w:val="22"/>
                <w:szCs w:val="22"/>
              </w:rPr>
              <w:br w:type="page"/>
            </w:r>
          </w:p>
          <w:p w:rsidR="00974214" w:rsidRPr="00865B08" w:rsidRDefault="00974214">
            <w:pPr>
              <w:rPr>
                <w:rFonts w:ascii="Arial" w:eastAsia="Times New Roman" w:hAnsi="Arial" w:cs="Arial"/>
                <w:i/>
                <w:iCs/>
                <w:sz w:val="22"/>
                <w:szCs w:val="22"/>
              </w:rPr>
            </w:pPr>
          </w:p>
          <w:p w:rsidR="00974214" w:rsidRPr="00865B08" w:rsidRDefault="0038462F">
            <w:pPr>
              <w:rPr>
                <w:rFonts w:ascii="Arial" w:eastAsia="Times New Roman" w:hAnsi="Arial" w:cs="Arial"/>
                <w:i/>
                <w:iCs/>
                <w:sz w:val="22"/>
                <w:szCs w:val="22"/>
              </w:rPr>
            </w:pPr>
            <w:r w:rsidRPr="00865B08">
              <w:rPr>
                <w:rStyle w:val="Emphasis"/>
                <w:rFonts w:ascii="Arial" w:eastAsia="Times New Roman" w:hAnsi="Arial" w:cs="Arial"/>
                <w:sz w:val="22"/>
                <w:szCs w:val="22"/>
              </w:rPr>
              <w:t>However:</w:t>
            </w:r>
            <w:r w:rsidRPr="00865B08">
              <w:rPr>
                <w:rFonts w:ascii="Arial" w:eastAsia="Times New Roman" w:hAnsi="Arial" w:cs="Arial"/>
                <w:i/>
                <w:iCs/>
                <w:sz w:val="22"/>
                <w:szCs w:val="22"/>
              </w:rPr>
              <w:br w:type="page"/>
            </w:r>
            <w:r w:rsidRPr="00865B08">
              <w:rPr>
                <w:rFonts w:ascii="Arial" w:eastAsia="Times New Roman" w:hAnsi="Arial" w:cs="Arial"/>
                <w:i/>
                <w:iCs/>
                <w:sz w:val="22"/>
                <w:szCs w:val="22"/>
              </w:rPr>
              <w:br w:type="page"/>
            </w:r>
          </w:p>
          <w:p w:rsidR="00974214" w:rsidRPr="00865B08" w:rsidRDefault="00974214">
            <w:pPr>
              <w:rPr>
                <w:rFonts w:ascii="Arial" w:eastAsia="Times New Roman" w:hAnsi="Arial" w:cs="Arial"/>
                <w:i/>
                <w:iCs/>
                <w:sz w:val="22"/>
                <w:szCs w:val="22"/>
              </w:rPr>
            </w:pPr>
          </w:p>
          <w:p w:rsidR="00974214" w:rsidRPr="00865B08" w:rsidRDefault="0038462F">
            <w:pPr>
              <w:rPr>
                <w:rFonts w:ascii="Arial" w:eastAsia="Times New Roman" w:hAnsi="Arial" w:cs="Arial"/>
                <w:i/>
                <w:iCs/>
                <w:sz w:val="22"/>
                <w:szCs w:val="22"/>
              </w:rPr>
            </w:pPr>
            <w:r w:rsidRPr="00865B08">
              <w:rPr>
                <w:rStyle w:val="Emphasis"/>
                <w:rFonts w:ascii="Arial" w:eastAsia="Times New Roman" w:hAnsi="Arial" w:cs="Arial"/>
                <w:sz w:val="22"/>
                <w:szCs w:val="22"/>
              </w:rPr>
              <w:t>(a) The Principal shall be authorised to invite members of staff to attend in their employed capacity for both public and confidential business as appropriate and in accordance with Standing Order 25.</w:t>
            </w:r>
            <w:r w:rsidRPr="00865B08">
              <w:rPr>
                <w:rFonts w:ascii="Arial" w:eastAsia="Times New Roman" w:hAnsi="Arial" w:cs="Arial"/>
                <w:i/>
                <w:iCs/>
                <w:sz w:val="22"/>
                <w:szCs w:val="22"/>
              </w:rPr>
              <w:br w:type="page"/>
            </w:r>
            <w:r w:rsidRPr="00865B08">
              <w:rPr>
                <w:rFonts w:ascii="Arial" w:eastAsia="Times New Roman" w:hAnsi="Arial" w:cs="Arial"/>
                <w:i/>
                <w:iCs/>
                <w:sz w:val="22"/>
                <w:szCs w:val="22"/>
              </w:rPr>
              <w:br w:type="page"/>
            </w:r>
          </w:p>
          <w:p w:rsidR="00974214" w:rsidRPr="00865B08" w:rsidRDefault="00974214">
            <w:pPr>
              <w:rPr>
                <w:rFonts w:ascii="Arial" w:eastAsia="Times New Roman" w:hAnsi="Arial" w:cs="Arial"/>
                <w:i/>
                <w:iCs/>
                <w:sz w:val="22"/>
                <w:szCs w:val="22"/>
              </w:rPr>
            </w:pPr>
          </w:p>
          <w:p w:rsidR="00974214" w:rsidRPr="00865B08" w:rsidRDefault="0038462F">
            <w:pPr>
              <w:rPr>
                <w:rFonts w:ascii="Arial" w:eastAsia="Times New Roman" w:hAnsi="Arial" w:cs="Arial"/>
                <w:i/>
                <w:iCs/>
                <w:sz w:val="22"/>
                <w:szCs w:val="22"/>
              </w:rPr>
            </w:pPr>
            <w:r w:rsidRPr="00865B08">
              <w:rPr>
                <w:rStyle w:val="Emphasis"/>
                <w:rFonts w:ascii="Arial" w:eastAsia="Times New Roman" w:hAnsi="Arial" w:cs="Arial"/>
                <w:sz w:val="22"/>
                <w:szCs w:val="22"/>
              </w:rPr>
              <w:t>(b) The Corporation may however, exclude members of staff from attending any business that it deems necessary.</w:t>
            </w:r>
            <w:r w:rsidRPr="00865B08">
              <w:rPr>
                <w:rFonts w:ascii="Arial" w:eastAsia="Times New Roman" w:hAnsi="Arial" w:cs="Arial"/>
                <w:i/>
                <w:iCs/>
                <w:sz w:val="22"/>
                <w:szCs w:val="22"/>
              </w:rPr>
              <w:br w:type="page"/>
            </w:r>
            <w:r w:rsidRPr="00865B08">
              <w:rPr>
                <w:rFonts w:ascii="Arial" w:eastAsia="Times New Roman" w:hAnsi="Arial" w:cs="Arial"/>
                <w:i/>
                <w:iCs/>
                <w:sz w:val="22"/>
                <w:szCs w:val="22"/>
              </w:rPr>
              <w:br w:type="page"/>
            </w:r>
          </w:p>
          <w:p w:rsidR="00974214" w:rsidRPr="00865B08" w:rsidRDefault="00974214">
            <w:pPr>
              <w:rPr>
                <w:rFonts w:ascii="Arial" w:eastAsia="Times New Roman" w:hAnsi="Arial" w:cs="Arial"/>
                <w:i/>
                <w:iCs/>
                <w:sz w:val="22"/>
                <w:szCs w:val="22"/>
              </w:rPr>
            </w:pPr>
          </w:p>
          <w:p w:rsidR="00974214" w:rsidRPr="00865B08" w:rsidRDefault="0038462F">
            <w:pPr>
              <w:rPr>
                <w:rFonts w:ascii="Arial" w:eastAsia="Times New Roman" w:hAnsi="Arial" w:cs="Arial"/>
                <w:i/>
                <w:iCs/>
                <w:sz w:val="22"/>
                <w:szCs w:val="22"/>
              </w:rPr>
            </w:pPr>
            <w:r w:rsidRPr="00865B08">
              <w:rPr>
                <w:rStyle w:val="Emphasis"/>
                <w:rFonts w:ascii="Arial" w:eastAsia="Times New Roman" w:hAnsi="Arial" w:cs="Arial"/>
                <w:sz w:val="22"/>
                <w:szCs w:val="22"/>
              </w:rPr>
              <w:t>(c) Attendance by other persons shall be at the discretion of the Corporation following advice from the Principal or Clerk.</w:t>
            </w:r>
            <w:r w:rsidRPr="00865B08">
              <w:rPr>
                <w:rFonts w:ascii="Arial" w:eastAsia="Times New Roman" w:hAnsi="Arial" w:cs="Arial"/>
                <w:i/>
                <w:iCs/>
                <w:sz w:val="22"/>
                <w:szCs w:val="22"/>
              </w:rPr>
              <w:br w:type="page"/>
            </w:r>
            <w:r w:rsidRPr="00865B08">
              <w:rPr>
                <w:rFonts w:ascii="Arial" w:eastAsia="Times New Roman" w:hAnsi="Arial" w:cs="Arial"/>
                <w:i/>
                <w:iCs/>
                <w:sz w:val="22"/>
                <w:szCs w:val="22"/>
              </w:rPr>
              <w:br w:type="page"/>
            </w:r>
          </w:p>
          <w:p w:rsidR="00974214" w:rsidRPr="00865B08" w:rsidRDefault="00974214">
            <w:pPr>
              <w:rPr>
                <w:rFonts w:ascii="Arial" w:eastAsia="Times New Roman" w:hAnsi="Arial" w:cs="Arial"/>
                <w:i/>
                <w:iCs/>
                <w:sz w:val="22"/>
                <w:szCs w:val="22"/>
              </w:rPr>
            </w:pPr>
          </w:p>
          <w:p w:rsidR="00974214" w:rsidRPr="00865B08" w:rsidRDefault="0038462F">
            <w:pPr>
              <w:rPr>
                <w:rFonts w:ascii="Arial" w:eastAsia="Times New Roman" w:hAnsi="Arial" w:cs="Arial"/>
                <w:sz w:val="22"/>
                <w:szCs w:val="22"/>
              </w:rPr>
            </w:pPr>
            <w:r w:rsidRPr="00865B08">
              <w:rPr>
                <w:rFonts w:ascii="Arial" w:eastAsia="Times New Roman" w:hAnsi="Arial" w:cs="Arial"/>
                <w:sz w:val="22"/>
                <w:szCs w:val="22"/>
              </w:rPr>
              <w:t>The Corporation does encourage Co-opted Governors to attend and take part in the discussion and debate.</w:t>
            </w:r>
            <w:r w:rsidRPr="00865B08">
              <w:rPr>
                <w:rFonts w:ascii="Arial" w:eastAsia="Times New Roman" w:hAnsi="Arial" w:cs="Arial"/>
                <w:sz w:val="22"/>
                <w:szCs w:val="22"/>
              </w:rPr>
              <w:br w:type="page"/>
            </w:r>
            <w:r w:rsidRPr="00865B08">
              <w:rPr>
                <w:rFonts w:ascii="Arial" w:eastAsia="Times New Roman" w:hAnsi="Arial" w:cs="Arial"/>
                <w:sz w:val="22"/>
                <w:szCs w:val="22"/>
              </w:rPr>
              <w:br w:type="page"/>
            </w:r>
          </w:p>
          <w:p w:rsidR="00974214" w:rsidRPr="00865B08" w:rsidRDefault="00974214">
            <w:pPr>
              <w:rPr>
                <w:rFonts w:ascii="Arial" w:eastAsia="Times New Roman" w:hAnsi="Arial" w:cs="Arial"/>
                <w:sz w:val="22"/>
                <w:szCs w:val="22"/>
              </w:rPr>
            </w:pPr>
          </w:p>
          <w:p w:rsidR="00974214" w:rsidRPr="00865B08" w:rsidRDefault="0038462F">
            <w:pPr>
              <w:rPr>
                <w:rFonts w:ascii="Arial" w:eastAsia="Times New Roman" w:hAnsi="Arial" w:cs="Arial"/>
                <w:sz w:val="22"/>
                <w:szCs w:val="22"/>
              </w:rPr>
            </w:pPr>
            <w:r w:rsidRPr="00865B08">
              <w:rPr>
                <w:rStyle w:val="Strong"/>
                <w:rFonts w:ascii="Arial" w:eastAsia="Times New Roman" w:hAnsi="Arial" w:cs="Arial"/>
                <w:sz w:val="22"/>
                <w:szCs w:val="22"/>
              </w:rPr>
              <w:t>Resolved:</w:t>
            </w:r>
            <w:r w:rsidRPr="00865B08">
              <w:rPr>
                <w:rFonts w:ascii="Arial" w:eastAsia="Times New Roman" w:hAnsi="Arial" w:cs="Arial"/>
                <w:sz w:val="22"/>
                <w:szCs w:val="22"/>
              </w:rPr>
              <w:br w:type="page"/>
            </w:r>
            <w:r w:rsidRPr="00865B08">
              <w:rPr>
                <w:rFonts w:ascii="Arial" w:eastAsia="Times New Roman" w:hAnsi="Arial" w:cs="Arial"/>
                <w:sz w:val="22"/>
                <w:szCs w:val="22"/>
              </w:rPr>
              <w:br w:type="page"/>
            </w:r>
          </w:p>
          <w:p w:rsidR="00974214" w:rsidRPr="00865B08" w:rsidRDefault="00974214">
            <w:pPr>
              <w:rPr>
                <w:rFonts w:ascii="Arial" w:eastAsia="Times New Roman" w:hAnsi="Arial" w:cs="Arial"/>
                <w:sz w:val="22"/>
                <w:szCs w:val="22"/>
              </w:rPr>
            </w:pPr>
          </w:p>
          <w:p w:rsidR="006D509F" w:rsidRPr="00865B08" w:rsidRDefault="0038462F">
            <w:pPr>
              <w:rPr>
                <w:rFonts w:ascii="Arial" w:eastAsia="Times New Roman" w:hAnsi="Arial" w:cs="Arial"/>
                <w:sz w:val="22"/>
                <w:szCs w:val="22"/>
              </w:rPr>
            </w:pPr>
            <w:r w:rsidRPr="00865B08">
              <w:rPr>
                <w:rStyle w:val="Strong"/>
                <w:rFonts w:ascii="Arial" w:eastAsia="Times New Roman" w:hAnsi="Arial" w:cs="Arial"/>
                <w:sz w:val="22"/>
                <w:szCs w:val="22"/>
              </w:rPr>
              <w:t>That Management attend for the public and confidential agenda items.</w:t>
            </w:r>
            <w:r w:rsidRPr="00865B08">
              <w:rPr>
                <w:rFonts w:ascii="Arial" w:eastAsia="Times New Roman" w:hAnsi="Arial" w:cs="Arial"/>
                <w:b/>
                <w:bCs/>
                <w:sz w:val="22"/>
                <w:szCs w:val="22"/>
              </w:rPr>
              <w:br w:type="page"/>
            </w:r>
            <w:r w:rsidRPr="00865B08">
              <w:rPr>
                <w:rFonts w:ascii="Arial" w:eastAsia="Times New Roman" w:hAnsi="Arial" w:cs="Arial"/>
                <w:b/>
                <w:bCs/>
                <w:sz w:val="22"/>
                <w:szCs w:val="22"/>
              </w:rPr>
              <w:br w:type="page"/>
            </w:r>
          </w:p>
        </w:tc>
      </w:tr>
      <w:tr w:rsidR="006D509F" w:rsidRPr="00865B08">
        <w:trPr>
          <w:tblCellSpacing w:w="15" w:type="dxa"/>
        </w:trPr>
        <w:tc>
          <w:tcPr>
            <w:tcW w:w="5000" w:type="pct"/>
            <w:gridSpan w:val="2"/>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sz w:val="22"/>
                <w:szCs w:val="22"/>
              </w:rPr>
              <w:t>111.20</w:t>
            </w:r>
          </w:p>
        </w:tc>
        <w:tc>
          <w:tcPr>
            <w:tcW w:w="4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Apologies for Absence</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Record</w:t>
            </w:r>
          </w:p>
        </w:tc>
        <w:tc>
          <w:tcPr>
            <w:tcW w:w="4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xml:space="preserve">Apologies for absence had been received from John </w:t>
            </w:r>
            <w:proofErr w:type="spellStart"/>
            <w:r w:rsidRPr="00865B08">
              <w:rPr>
                <w:rFonts w:ascii="Arial" w:eastAsia="Times New Roman" w:hAnsi="Arial" w:cs="Arial"/>
                <w:sz w:val="22"/>
                <w:szCs w:val="22"/>
              </w:rPr>
              <w:t>Morphet</w:t>
            </w:r>
            <w:proofErr w:type="spellEnd"/>
            <w:r w:rsidRPr="00865B08">
              <w:rPr>
                <w:rFonts w:ascii="Arial" w:eastAsia="Times New Roman" w:hAnsi="Arial" w:cs="Arial"/>
                <w:sz w:val="22"/>
                <w:szCs w:val="22"/>
              </w:rPr>
              <w:t>.</w:t>
            </w:r>
            <w:r w:rsidRPr="00865B08">
              <w:rPr>
                <w:rFonts w:ascii="Arial" w:eastAsia="Times New Roman" w:hAnsi="Arial" w:cs="Arial"/>
                <w:sz w:val="22"/>
                <w:szCs w:val="22"/>
              </w:rPr>
              <w:br w:type="page"/>
            </w:r>
            <w:r w:rsidRPr="00865B08">
              <w:rPr>
                <w:rFonts w:ascii="Arial" w:eastAsia="Times New Roman" w:hAnsi="Arial" w:cs="Arial"/>
                <w:sz w:val="22"/>
                <w:szCs w:val="22"/>
              </w:rPr>
              <w:br w:type="page"/>
            </w:r>
          </w:p>
        </w:tc>
      </w:tr>
      <w:tr w:rsidR="006D509F" w:rsidRPr="00865B08">
        <w:trPr>
          <w:tblCellSpacing w:w="15" w:type="dxa"/>
        </w:trPr>
        <w:tc>
          <w:tcPr>
            <w:tcW w:w="5000" w:type="pct"/>
            <w:gridSpan w:val="2"/>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sz w:val="22"/>
                <w:szCs w:val="22"/>
              </w:rPr>
              <w:t>112.20</w:t>
            </w:r>
          </w:p>
        </w:tc>
        <w:tc>
          <w:tcPr>
            <w:tcW w:w="4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Public Minutes of Previous Meeting</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Decision</w:t>
            </w:r>
          </w:p>
        </w:tc>
        <w:tc>
          <w:tcPr>
            <w:tcW w:w="4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The public minutes of meeting number 153 held on Tuesday 6 October 2020, published on the extranet, were agreed and signed as a true and correct record of the meeting.</w:t>
            </w:r>
            <w:r w:rsidRPr="00865B08">
              <w:rPr>
                <w:rFonts w:ascii="Arial" w:eastAsia="Times New Roman" w:hAnsi="Arial" w:cs="Arial"/>
                <w:sz w:val="22"/>
                <w:szCs w:val="22"/>
              </w:rPr>
              <w:br w:type="page"/>
            </w:r>
            <w:r w:rsidRPr="00865B08">
              <w:rPr>
                <w:rFonts w:ascii="Arial" w:eastAsia="Times New Roman" w:hAnsi="Arial" w:cs="Arial"/>
                <w:sz w:val="22"/>
                <w:szCs w:val="22"/>
              </w:rPr>
              <w:br w:type="page"/>
            </w:r>
          </w:p>
        </w:tc>
      </w:tr>
      <w:tr w:rsidR="006D509F" w:rsidRPr="00865B08">
        <w:trPr>
          <w:tblCellSpacing w:w="15" w:type="dxa"/>
        </w:trPr>
        <w:tc>
          <w:tcPr>
            <w:tcW w:w="5000" w:type="pct"/>
            <w:gridSpan w:val="2"/>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sz w:val="22"/>
                <w:szCs w:val="22"/>
              </w:rPr>
              <w:t>113.20</w:t>
            </w:r>
          </w:p>
        </w:tc>
        <w:tc>
          <w:tcPr>
            <w:tcW w:w="4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Declarations of Interest</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Record</w:t>
            </w:r>
          </w:p>
        </w:tc>
        <w:tc>
          <w:tcPr>
            <w:tcW w:w="4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There were no declarations of interest made in respect of items on the public agenda.</w:t>
            </w:r>
            <w:r w:rsidRPr="00865B08">
              <w:rPr>
                <w:rFonts w:ascii="Arial" w:eastAsia="Times New Roman" w:hAnsi="Arial" w:cs="Arial"/>
                <w:sz w:val="22"/>
                <w:szCs w:val="22"/>
              </w:rPr>
              <w:br w:type="page"/>
            </w:r>
            <w:r w:rsidRPr="00865B08">
              <w:rPr>
                <w:rFonts w:ascii="Arial" w:eastAsia="Times New Roman" w:hAnsi="Arial" w:cs="Arial"/>
                <w:sz w:val="22"/>
                <w:szCs w:val="22"/>
              </w:rPr>
              <w:br w:type="page"/>
            </w:r>
          </w:p>
        </w:tc>
      </w:tr>
      <w:tr w:rsidR="006D509F" w:rsidRPr="00865B08">
        <w:trPr>
          <w:tblCellSpacing w:w="15" w:type="dxa"/>
        </w:trPr>
        <w:tc>
          <w:tcPr>
            <w:tcW w:w="5000" w:type="pct"/>
            <w:gridSpan w:val="2"/>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sz w:val="22"/>
                <w:szCs w:val="22"/>
              </w:rPr>
              <w:t>114.20</w:t>
            </w:r>
          </w:p>
        </w:tc>
        <w:tc>
          <w:tcPr>
            <w:tcW w:w="4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Estates Strategy</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Information</w:t>
            </w:r>
          </w:p>
        </w:tc>
        <w:tc>
          <w:tcPr>
            <w:tcW w:w="4000" w:type="pct"/>
            <w:hideMark/>
          </w:tcPr>
          <w:p w:rsidR="00974214" w:rsidRPr="00865B08" w:rsidRDefault="0038462F">
            <w:pPr>
              <w:rPr>
                <w:rFonts w:ascii="Arial" w:eastAsia="Times New Roman" w:hAnsi="Arial" w:cs="Arial"/>
                <w:sz w:val="22"/>
                <w:szCs w:val="22"/>
              </w:rPr>
            </w:pPr>
            <w:r w:rsidRPr="00865B08">
              <w:rPr>
                <w:rFonts w:ascii="Arial" w:eastAsia="Times New Roman" w:hAnsi="Arial" w:cs="Arial"/>
                <w:sz w:val="22"/>
                <w:szCs w:val="22"/>
              </w:rPr>
              <w:t xml:space="preserve">Matthews </w:t>
            </w:r>
            <w:proofErr w:type="spellStart"/>
            <w:r w:rsidRPr="00865B08">
              <w:rPr>
                <w:rFonts w:ascii="Arial" w:eastAsia="Times New Roman" w:hAnsi="Arial" w:cs="Arial"/>
                <w:sz w:val="22"/>
                <w:szCs w:val="22"/>
              </w:rPr>
              <w:t>Hirst</w:t>
            </w:r>
            <w:proofErr w:type="spellEnd"/>
            <w:r w:rsidRPr="00865B08">
              <w:rPr>
                <w:rFonts w:ascii="Arial" w:eastAsia="Times New Roman" w:hAnsi="Arial" w:cs="Arial"/>
                <w:sz w:val="22"/>
                <w:szCs w:val="22"/>
              </w:rPr>
              <w:t xml:space="preserve">, from Fusion, the College consultants, gave a brief presentation on the development of the next five year estate strategy. This included the framework for the development of the strategy, the principal of capital </w:t>
            </w:r>
            <w:r w:rsidRPr="00865B08">
              <w:rPr>
                <w:rFonts w:ascii="Arial" w:eastAsia="Times New Roman" w:hAnsi="Arial" w:cs="Arial"/>
                <w:sz w:val="22"/>
                <w:szCs w:val="22"/>
              </w:rPr>
              <w:lastRenderedPageBreak/>
              <w:t>investment, support for future capital grant bids, the objectives of the strategy and alignment with the Strategic Plan.</w:t>
            </w:r>
            <w:r w:rsidRPr="00865B08">
              <w:rPr>
                <w:rFonts w:ascii="Arial" w:eastAsia="Times New Roman" w:hAnsi="Arial" w:cs="Arial"/>
                <w:sz w:val="22"/>
                <w:szCs w:val="22"/>
              </w:rPr>
              <w:br w:type="page"/>
            </w:r>
            <w:r w:rsidRPr="00865B08">
              <w:rPr>
                <w:rFonts w:ascii="Arial" w:eastAsia="Times New Roman" w:hAnsi="Arial" w:cs="Arial"/>
                <w:sz w:val="22"/>
                <w:szCs w:val="22"/>
              </w:rPr>
              <w:br w:type="page"/>
            </w:r>
          </w:p>
          <w:p w:rsidR="00974214" w:rsidRPr="00865B08" w:rsidRDefault="00974214">
            <w:pPr>
              <w:rPr>
                <w:rFonts w:ascii="Arial" w:eastAsia="Times New Roman" w:hAnsi="Arial" w:cs="Arial"/>
                <w:sz w:val="22"/>
                <w:szCs w:val="22"/>
              </w:rPr>
            </w:pPr>
          </w:p>
          <w:p w:rsidR="00974214" w:rsidRPr="00865B08" w:rsidRDefault="0038462F">
            <w:pPr>
              <w:rPr>
                <w:rFonts w:ascii="Arial" w:eastAsia="Times New Roman" w:hAnsi="Arial" w:cs="Arial"/>
                <w:sz w:val="22"/>
                <w:szCs w:val="22"/>
              </w:rPr>
            </w:pPr>
            <w:r w:rsidRPr="00865B08">
              <w:rPr>
                <w:rFonts w:ascii="Arial" w:eastAsia="Times New Roman" w:hAnsi="Arial" w:cs="Arial"/>
                <w:sz w:val="22"/>
                <w:szCs w:val="22"/>
              </w:rPr>
              <w:t>The strategy would be developed over the next few months with the final version being presented to Corporation for approval.</w:t>
            </w:r>
            <w:r w:rsidRPr="00865B08">
              <w:rPr>
                <w:rFonts w:ascii="Arial" w:eastAsia="Times New Roman" w:hAnsi="Arial" w:cs="Arial"/>
                <w:sz w:val="22"/>
                <w:szCs w:val="22"/>
              </w:rPr>
              <w:br w:type="page"/>
            </w:r>
            <w:r w:rsidRPr="00865B08">
              <w:rPr>
                <w:rFonts w:ascii="Arial" w:eastAsia="Times New Roman" w:hAnsi="Arial" w:cs="Arial"/>
                <w:sz w:val="22"/>
                <w:szCs w:val="22"/>
              </w:rPr>
              <w:br w:type="page"/>
            </w:r>
          </w:p>
          <w:p w:rsidR="00974214" w:rsidRPr="00865B08" w:rsidRDefault="00974214">
            <w:pPr>
              <w:rPr>
                <w:rFonts w:ascii="Arial" w:eastAsia="Times New Roman" w:hAnsi="Arial" w:cs="Arial"/>
                <w:sz w:val="22"/>
                <w:szCs w:val="22"/>
              </w:rPr>
            </w:pPr>
          </w:p>
          <w:p w:rsidR="00974214" w:rsidRPr="00865B08" w:rsidRDefault="0038462F">
            <w:pPr>
              <w:rPr>
                <w:rFonts w:ascii="Arial" w:eastAsia="Times New Roman" w:hAnsi="Arial" w:cs="Arial"/>
                <w:sz w:val="22"/>
                <w:szCs w:val="22"/>
              </w:rPr>
            </w:pPr>
            <w:r w:rsidRPr="00865B08">
              <w:rPr>
                <w:rFonts w:ascii="Arial" w:eastAsia="Times New Roman" w:hAnsi="Arial" w:cs="Arial"/>
                <w:sz w:val="22"/>
                <w:szCs w:val="22"/>
              </w:rPr>
              <w:t>The Chair thanked Mathew for an informative presentation.</w:t>
            </w:r>
            <w:r w:rsidRPr="00865B08">
              <w:rPr>
                <w:rFonts w:ascii="Arial" w:eastAsia="Times New Roman" w:hAnsi="Arial" w:cs="Arial"/>
                <w:sz w:val="22"/>
                <w:szCs w:val="22"/>
              </w:rPr>
              <w:br w:type="page"/>
            </w:r>
            <w:r w:rsidRPr="00865B08">
              <w:rPr>
                <w:rFonts w:ascii="Arial" w:eastAsia="Times New Roman" w:hAnsi="Arial" w:cs="Arial"/>
                <w:sz w:val="22"/>
                <w:szCs w:val="22"/>
              </w:rPr>
              <w:br w:type="page"/>
            </w:r>
          </w:p>
          <w:p w:rsidR="00974214" w:rsidRPr="00865B08" w:rsidRDefault="00974214">
            <w:pPr>
              <w:rPr>
                <w:rFonts w:ascii="Arial" w:eastAsia="Times New Roman" w:hAnsi="Arial" w:cs="Arial"/>
                <w:sz w:val="22"/>
                <w:szCs w:val="22"/>
              </w:rPr>
            </w:pPr>
          </w:p>
          <w:p w:rsidR="00974214" w:rsidRPr="00865B08" w:rsidRDefault="0038462F">
            <w:pPr>
              <w:rPr>
                <w:rFonts w:ascii="Arial" w:eastAsia="Times New Roman" w:hAnsi="Arial" w:cs="Arial"/>
                <w:b/>
                <w:bCs/>
                <w:sz w:val="22"/>
                <w:szCs w:val="22"/>
              </w:rPr>
            </w:pPr>
            <w:r w:rsidRPr="00865B08">
              <w:rPr>
                <w:rStyle w:val="Strong"/>
                <w:rFonts w:ascii="Arial" w:eastAsia="Times New Roman" w:hAnsi="Arial" w:cs="Arial"/>
                <w:sz w:val="22"/>
                <w:szCs w:val="22"/>
              </w:rPr>
              <w:t>Resolved:</w:t>
            </w:r>
            <w:r w:rsidRPr="00865B08">
              <w:rPr>
                <w:rFonts w:ascii="Arial" w:eastAsia="Times New Roman" w:hAnsi="Arial" w:cs="Arial"/>
                <w:b/>
                <w:bCs/>
                <w:sz w:val="22"/>
                <w:szCs w:val="22"/>
              </w:rPr>
              <w:br w:type="page"/>
            </w:r>
            <w:r w:rsidRPr="00865B08">
              <w:rPr>
                <w:rFonts w:ascii="Arial" w:eastAsia="Times New Roman" w:hAnsi="Arial" w:cs="Arial"/>
                <w:b/>
                <w:bCs/>
                <w:sz w:val="22"/>
                <w:szCs w:val="22"/>
              </w:rPr>
              <w:br w:type="page"/>
            </w:r>
          </w:p>
          <w:p w:rsidR="00974214" w:rsidRPr="00865B08" w:rsidRDefault="00974214">
            <w:pPr>
              <w:rPr>
                <w:rFonts w:ascii="Arial" w:eastAsia="Times New Roman" w:hAnsi="Arial" w:cs="Arial"/>
                <w:b/>
                <w:bCs/>
                <w:sz w:val="22"/>
                <w:szCs w:val="22"/>
              </w:rPr>
            </w:pPr>
          </w:p>
          <w:p w:rsidR="006D509F" w:rsidRPr="00865B08" w:rsidRDefault="0038462F">
            <w:pPr>
              <w:rPr>
                <w:rFonts w:ascii="Arial" w:eastAsia="Times New Roman" w:hAnsi="Arial" w:cs="Arial"/>
                <w:sz w:val="22"/>
                <w:szCs w:val="22"/>
              </w:rPr>
            </w:pPr>
            <w:r w:rsidRPr="00865B08">
              <w:rPr>
                <w:rStyle w:val="Strong"/>
                <w:rFonts w:ascii="Arial" w:eastAsia="Times New Roman" w:hAnsi="Arial" w:cs="Arial"/>
                <w:sz w:val="22"/>
                <w:szCs w:val="22"/>
              </w:rPr>
              <w:t>That the proposals for the development of an Estate Strategy be noted.</w:t>
            </w:r>
            <w:r w:rsidRPr="00865B08">
              <w:rPr>
                <w:rFonts w:ascii="Arial" w:eastAsia="Times New Roman" w:hAnsi="Arial" w:cs="Arial"/>
                <w:b/>
                <w:bCs/>
                <w:sz w:val="22"/>
                <w:szCs w:val="22"/>
              </w:rPr>
              <w:br w:type="page"/>
            </w:r>
            <w:r w:rsidRPr="00865B08">
              <w:rPr>
                <w:rFonts w:ascii="Arial" w:eastAsia="Times New Roman" w:hAnsi="Arial" w:cs="Arial"/>
                <w:b/>
                <w:bCs/>
                <w:sz w:val="22"/>
                <w:szCs w:val="22"/>
              </w:rPr>
              <w:br w:type="page"/>
            </w:r>
          </w:p>
        </w:tc>
      </w:tr>
      <w:tr w:rsidR="006D509F" w:rsidRPr="00865B08">
        <w:trPr>
          <w:tblCellSpacing w:w="15" w:type="dxa"/>
        </w:trPr>
        <w:tc>
          <w:tcPr>
            <w:tcW w:w="5000" w:type="pct"/>
            <w:gridSpan w:val="2"/>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lastRenderedPageBreak/>
              <w:t> </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sz w:val="22"/>
                <w:szCs w:val="22"/>
              </w:rPr>
              <w:t>115.20</w:t>
            </w:r>
          </w:p>
        </w:tc>
        <w:tc>
          <w:tcPr>
            <w:tcW w:w="4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College Academic Performance 2019/2020</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Decision</w:t>
            </w:r>
          </w:p>
        </w:tc>
        <w:tc>
          <w:tcPr>
            <w:tcW w:w="4000" w:type="pct"/>
            <w:hideMark/>
          </w:tcPr>
          <w:p w:rsidR="00865B08" w:rsidRDefault="0038462F">
            <w:pPr>
              <w:rPr>
                <w:rFonts w:ascii="Arial" w:eastAsia="Times New Roman" w:hAnsi="Arial" w:cs="Arial"/>
                <w:sz w:val="22"/>
                <w:szCs w:val="22"/>
              </w:rPr>
            </w:pPr>
            <w:r w:rsidRPr="00865B08">
              <w:rPr>
                <w:rFonts w:ascii="Arial" w:eastAsia="Times New Roman" w:hAnsi="Arial" w:cs="Arial"/>
                <w:sz w:val="22"/>
                <w:szCs w:val="22"/>
              </w:rPr>
              <w:t>The Corporation considered a presentation from the Vice Principal covering the academic performance of the College for 2019/2020. Governors asked questions and sought clarification on various aspects of the performance, which fed into the majority of the items on the agenda.</w:t>
            </w:r>
            <w:r w:rsidRPr="00865B08">
              <w:rPr>
                <w:rFonts w:ascii="Arial" w:eastAsia="Times New Roman" w:hAnsi="Arial" w:cs="Arial"/>
                <w:sz w:val="22"/>
                <w:szCs w:val="22"/>
              </w:rPr>
              <w:br w:type="page"/>
            </w:r>
            <w:r w:rsidRPr="00865B08">
              <w:rPr>
                <w:rFonts w:ascii="Arial" w:eastAsia="Times New Roman" w:hAnsi="Arial" w:cs="Arial"/>
                <w:sz w:val="22"/>
                <w:szCs w:val="22"/>
              </w:rPr>
              <w:br w:type="page"/>
              <w:t>Areas for attention in the coming year were highlighted for each of the academic areas.</w:t>
            </w:r>
            <w:r w:rsidRPr="00865B08">
              <w:rPr>
                <w:rFonts w:ascii="Arial" w:eastAsia="Times New Roman" w:hAnsi="Arial" w:cs="Arial"/>
                <w:sz w:val="22"/>
                <w:szCs w:val="22"/>
              </w:rPr>
              <w:br w:type="page"/>
            </w:r>
            <w:r w:rsidRPr="00865B08">
              <w:rPr>
                <w:rFonts w:ascii="Arial" w:eastAsia="Times New Roman" w:hAnsi="Arial" w:cs="Arial"/>
                <w:sz w:val="22"/>
                <w:szCs w:val="22"/>
              </w:rPr>
              <w:br w:type="page"/>
              <w:t>The presentation assisted Corporation in its decision making for the assurance statements on Academic Higher Education.</w:t>
            </w:r>
          </w:p>
          <w:p w:rsidR="00865B08" w:rsidRDefault="00865B08">
            <w:pPr>
              <w:rPr>
                <w:rFonts w:ascii="Arial" w:eastAsia="Times New Roman" w:hAnsi="Arial" w:cs="Arial"/>
                <w:sz w:val="22"/>
                <w:szCs w:val="22"/>
              </w:rPr>
            </w:pPr>
          </w:p>
          <w:p w:rsidR="00865B08" w:rsidRDefault="0038462F">
            <w:pPr>
              <w:rPr>
                <w:rStyle w:val="Strong"/>
                <w:rFonts w:ascii="Arial" w:eastAsia="Times New Roman" w:hAnsi="Arial" w:cs="Arial"/>
                <w:sz w:val="22"/>
                <w:szCs w:val="22"/>
              </w:rPr>
            </w:pPr>
            <w:r w:rsidRPr="00865B08">
              <w:rPr>
                <w:rFonts w:ascii="Arial" w:eastAsia="Times New Roman" w:hAnsi="Arial" w:cs="Arial"/>
                <w:b/>
                <w:bCs/>
                <w:i/>
                <w:iCs/>
                <w:sz w:val="22"/>
                <w:szCs w:val="22"/>
              </w:rPr>
              <w:br w:type="page"/>
            </w:r>
            <w:r w:rsidRPr="00865B08">
              <w:rPr>
                <w:rFonts w:ascii="Arial" w:eastAsia="Times New Roman" w:hAnsi="Arial" w:cs="Arial"/>
                <w:b/>
                <w:bCs/>
                <w:i/>
                <w:iCs/>
                <w:sz w:val="22"/>
                <w:szCs w:val="22"/>
              </w:rPr>
              <w:br w:type="page"/>
            </w:r>
            <w:r w:rsidRPr="00865B08">
              <w:rPr>
                <w:rStyle w:val="Strong"/>
                <w:rFonts w:ascii="Arial" w:eastAsia="Times New Roman" w:hAnsi="Arial" w:cs="Arial"/>
                <w:sz w:val="22"/>
                <w:szCs w:val="22"/>
              </w:rPr>
              <w:t>Resolved:</w:t>
            </w:r>
          </w:p>
          <w:p w:rsidR="00865B08" w:rsidRDefault="00865B08">
            <w:pPr>
              <w:rPr>
                <w:rStyle w:val="Strong"/>
                <w:rFonts w:ascii="Arial" w:eastAsia="Times New Roman" w:hAnsi="Arial" w:cs="Arial"/>
                <w:sz w:val="22"/>
                <w:szCs w:val="22"/>
              </w:rPr>
            </w:pPr>
          </w:p>
          <w:p w:rsidR="006D509F" w:rsidRPr="00865B08" w:rsidRDefault="0038462F">
            <w:pPr>
              <w:rPr>
                <w:rFonts w:ascii="Arial" w:eastAsia="Times New Roman" w:hAnsi="Arial" w:cs="Arial"/>
                <w:sz w:val="22"/>
                <w:szCs w:val="22"/>
              </w:rPr>
            </w:pPr>
            <w:r w:rsidRPr="00865B08">
              <w:rPr>
                <w:rFonts w:ascii="Arial" w:eastAsia="Times New Roman" w:hAnsi="Arial" w:cs="Arial"/>
                <w:b/>
                <w:bCs/>
                <w:sz w:val="22"/>
                <w:szCs w:val="22"/>
              </w:rPr>
              <w:br w:type="page"/>
            </w:r>
            <w:r w:rsidRPr="00865B08">
              <w:rPr>
                <w:rFonts w:ascii="Arial" w:eastAsia="Times New Roman" w:hAnsi="Arial" w:cs="Arial"/>
                <w:b/>
                <w:bCs/>
                <w:sz w:val="22"/>
                <w:szCs w:val="22"/>
              </w:rPr>
              <w:br w:type="page"/>
            </w:r>
            <w:r w:rsidRPr="00865B08">
              <w:rPr>
                <w:rStyle w:val="Strong"/>
                <w:rFonts w:ascii="Arial" w:eastAsia="Times New Roman" w:hAnsi="Arial" w:cs="Arial"/>
                <w:sz w:val="22"/>
                <w:szCs w:val="22"/>
              </w:rPr>
              <w:t>That the Academic Performance Presentation be received.</w:t>
            </w:r>
            <w:r w:rsidRPr="00865B08">
              <w:rPr>
                <w:rFonts w:ascii="Arial" w:eastAsia="Times New Roman" w:hAnsi="Arial" w:cs="Arial"/>
                <w:b/>
                <w:bCs/>
                <w:sz w:val="22"/>
                <w:szCs w:val="22"/>
              </w:rPr>
              <w:br w:type="page"/>
            </w:r>
            <w:r w:rsidRPr="00865B08">
              <w:rPr>
                <w:rFonts w:ascii="Arial" w:eastAsia="Times New Roman" w:hAnsi="Arial" w:cs="Arial"/>
                <w:b/>
                <w:bCs/>
                <w:sz w:val="22"/>
                <w:szCs w:val="22"/>
              </w:rPr>
              <w:br w:type="page"/>
            </w:r>
          </w:p>
        </w:tc>
      </w:tr>
      <w:tr w:rsidR="006D509F" w:rsidRPr="00865B08">
        <w:trPr>
          <w:tblCellSpacing w:w="15" w:type="dxa"/>
        </w:trPr>
        <w:tc>
          <w:tcPr>
            <w:tcW w:w="5000" w:type="pct"/>
            <w:gridSpan w:val="2"/>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sz w:val="22"/>
                <w:szCs w:val="22"/>
              </w:rPr>
              <w:t>116.20</w:t>
            </w:r>
          </w:p>
        </w:tc>
        <w:tc>
          <w:tcPr>
            <w:tcW w:w="4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Further Education End of Year Report 2019/2020</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Decision</w:t>
            </w:r>
          </w:p>
        </w:tc>
        <w:tc>
          <w:tcPr>
            <w:tcW w:w="4000" w:type="pct"/>
            <w:hideMark/>
          </w:tcPr>
          <w:p w:rsidR="00974214" w:rsidRPr="00865B08" w:rsidRDefault="0038462F">
            <w:pPr>
              <w:rPr>
                <w:rFonts w:ascii="Arial" w:eastAsia="Times New Roman" w:hAnsi="Arial" w:cs="Arial"/>
                <w:b/>
                <w:bCs/>
                <w:sz w:val="22"/>
                <w:szCs w:val="22"/>
              </w:rPr>
            </w:pPr>
            <w:r w:rsidRPr="00865B08">
              <w:rPr>
                <w:rFonts w:ascii="Arial" w:eastAsia="Times New Roman" w:hAnsi="Arial" w:cs="Arial"/>
                <w:sz w:val="22"/>
                <w:szCs w:val="22"/>
              </w:rPr>
              <w:t>Corporation considered the further education performance.</w:t>
            </w:r>
            <w:r w:rsidRPr="00865B08">
              <w:rPr>
                <w:rFonts w:ascii="Arial" w:eastAsia="Times New Roman" w:hAnsi="Arial" w:cs="Arial"/>
                <w:sz w:val="22"/>
                <w:szCs w:val="22"/>
              </w:rPr>
              <w:br w:type="page"/>
            </w:r>
            <w:r w:rsidRPr="00865B08">
              <w:rPr>
                <w:rFonts w:ascii="Arial" w:eastAsia="Times New Roman" w:hAnsi="Arial" w:cs="Arial"/>
                <w:b/>
                <w:bCs/>
                <w:sz w:val="22"/>
                <w:szCs w:val="22"/>
              </w:rPr>
              <w:br w:type="page"/>
            </w:r>
          </w:p>
          <w:p w:rsidR="00974214" w:rsidRPr="00865B08" w:rsidRDefault="00974214">
            <w:pPr>
              <w:rPr>
                <w:rFonts w:ascii="Arial" w:eastAsia="Times New Roman" w:hAnsi="Arial" w:cs="Arial"/>
                <w:b/>
                <w:bCs/>
                <w:sz w:val="22"/>
                <w:szCs w:val="22"/>
              </w:rPr>
            </w:pPr>
          </w:p>
          <w:p w:rsidR="00974214" w:rsidRPr="00865B08" w:rsidRDefault="0038462F">
            <w:pPr>
              <w:rPr>
                <w:rFonts w:ascii="Arial" w:eastAsia="Times New Roman" w:hAnsi="Arial" w:cs="Arial"/>
                <w:b/>
                <w:bCs/>
                <w:sz w:val="22"/>
                <w:szCs w:val="22"/>
              </w:rPr>
            </w:pPr>
            <w:r w:rsidRPr="00865B08">
              <w:rPr>
                <w:rStyle w:val="Strong"/>
                <w:rFonts w:ascii="Arial" w:eastAsia="Times New Roman" w:hAnsi="Arial" w:cs="Arial"/>
                <w:sz w:val="22"/>
                <w:szCs w:val="22"/>
              </w:rPr>
              <w:t>14-16 Schools - </w:t>
            </w:r>
            <w:r w:rsidRPr="00865B08">
              <w:rPr>
                <w:rFonts w:ascii="Arial" w:eastAsia="Times New Roman" w:hAnsi="Arial" w:cs="Arial"/>
                <w:sz w:val="22"/>
                <w:szCs w:val="22"/>
              </w:rPr>
              <w:t>Achievement was 83.6%, slightly down on last year but with positive success in English and Maths.  Home schooled learners made up a significant number of the learners 88 (108 in 2018/19). Retention was strong at 89.9%.  Members received assurance that the operation was economically viable. They noted the successful progression of a high number of vulnerable learners to 16 to 18 provision.</w:t>
            </w:r>
            <w:r w:rsidRPr="00865B08">
              <w:rPr>
                <w:rFonts w:ascii="Arial" w:eastAsia="Times New Roman" w:hAnsi="Arial" w:cs="Arial"/>
                <w:b/>
                <w:bCs/>
                <w:sz w:val="22"/>
                <w:szCs w:val="22"/>
              </w:rPr>
              <w:br w:type="page"/>
            </w:r>
            <w:r w:rsidRPr="00865B08">
              <w:rPr>
                <w:rFonts w:ascii="Arial" w:eastAsia="Times New Roman" w:hAnsi="Arial" w:cs="Arial"/>
                <w:b/>
                <w:bCs/>
                <w:sz w:val="22"/>
                <w:szCs w:val="22"/>
              </w:rPr>
              <w:br w:type="page"/>
            </w:r>
          </w:p>
          <w:p w:rsidR="00974214" w:rsidRPr="00865B08" w:rsidRDefault="00974214">
            <w:pPr>
              <w:rPr>
                <w:rFonts w:ascii="Arial" w:eastAsia="Times New Roman" w:hAnsi="Arial" w:cs="Arial"/>
                <w:b/>
                <w:bCs/>
                <w:sz w:val="22"/>
                <w:szCs w:val="22"/>
              </w:rPr>
            </w:pPr>
          </w:p>
          <w:p w:rsidR="00974214" w:rsidRPr="00865B08" w:rsidRDefault="0038462F">
            <w:pPr>
              <w:rPr>
                <w:rFonts w:ascii="Arial" w:eastAsia="Times New Roman" w:hAnsi="Arial" w:cs="Arial"/>
                <w:sz w:val="22"/>
                <w:szCs w:val="22"/>
              </w:rPr>
            </w:pPr>
            <w:r w:rsidRPr="00865B08">
              <w:rPr>
                <w:rStyle w:val="Strong"/>
                <w:rFonts w:ascii="Arial" w:eastAsia="Times New Roman" w:hAnsi="Arial" w:cs="Arial"/>
                <w:sz w:val="22"/>
                <w:szCs w:val="22"/>
              </w:rPr>
              <w:t>FE -</w:t>
            </w:r>
            <w:r w:rsidRPr="00865B08">
              <w:rPr>
                <w:rFonts w:ascii="Arial" w:eastAsia="Times New Roman" w:hAnsi="Arial" w:cs="Arial"/>
                <w:sz w:val="22"/>
                <w:szCs w:val="22"/>
              </w:rPr>
              <w:t xml:space="preserve"> Final results brought the achievement rate to 84.37% (86.9% 2018/19). This was a positive result in light of the disruption caused due to </w:t>
            </w:r>
            <w:proofErr w:type="spellStart"/>
            <w:r w:rsidRPr="00865B08">
              <w:rPr>
                <w:rFonts w:ascii="Arial" w:eastAsia="Times New Roman" w:hAnsi="Arial" w:cs="Arial"/>
                <w:sz w:val="22"/>
                <w:szCs w:val="22"/>
              </w:rPr>
              <w:t>Covid</w:t>
            </w:r>
            <w:proofErr w:type="spellEnd"/>
            <w:r w:rsidRPr="00865B08">
              <w:rPr>
                <w:rFonts w:ascii="Arial" w:eastAsia="Times New Roman" w:hAnsi="Arial" w:cs="Arial"/>
                <w:sz w:val="22"/>
                <w:szCs w:val="22"/>
              </w:rPr>
              <w:t xml:space="preserve"> and the extended lockdown. High grade achievement showed an increase on last year at 54.5% but below the target of 64%. Areas requiring action in the coming year were highlighted in the report. </w:t>
            </w:r>
            <w:proofErr w:type="spellStart"/>
            <w:r w:rsidRPr="00865B08">
              <w:rPr>
                <w:rFonts w:ascii="Arial" w:eastAsia="Times New Roman" w:hAnsi="Arial" w:cs="Arial"/>
                <w:sz w:val="22"/>
                <w:szCs w:val="22"/>
              </w:rPr>
              <w:t>Covid</w:t>
            </w:r>
            <w:proofErr w:type="spellEnd"/>
            <w:r w:rsidRPr="00865B08">
              <w:rPr>
                <w:rFonts w:ascii="Arial" w:eastAsia="Times New Roman" w:hAnsi="Arial" w:cs="Arial"/>
                <w:sz w:val="22"/>
                <w:szCs w:val="22"/>
              </w:rPr>
              <w:t xml:space="preserve"> had a negative impact on achievement on some courses due to the inability of some learners to complete practical assessments.</w:t>
            </w:r>
            <w:r w:rsidRPr="00865B08">
              <w:rPr>
                <w:rFonts w:ascii="Arial" w:eastAsia="Times New Roman" w:hAnsi="Arial" w:cs="Arial"/>
                <w:sz w:val="22"/>
                <w:szCs w:val="22"/>
              </w:rPr>
              <w:br w:type="page"/>
            </w:r>
            <w:r w:rsidRPr="00865B08">
              <w:rPr>
                <w:rFonts w:ascii="Arial" w:eastAsia="Times New Roman" w:hAnsi="Arial" w:cs="Arial"/>
                <w:sz w:val="22"/>
                <w:szCs w:val="22"/>
              </w:rPr>
              <w:br w:type="page"/>
            </w:r>
          </w:p>
          <w:p w:rsidR="00974214" w:rsidRPr="00865B08" w:rsidRDefault="00974214">
            <w:pPr>
              <w:rPr>
                <w:rFonts w:ascii="Arial" w:eastAsia="Times New Roman" w:hAnsi="Arial" w:cs="Arial"/>
                <w:sz w:val="22"/>
                <w:szCs w:val="22"/>
              </w:rPr>
            </w:pPr>
          </w:p>
          <w:p w:rsidR="00974214" w:rsidRPr="00865B08" w:rsidRDefault="0038462F">
            <w:pPr>
              <w:rPr>
                <w:rFonts w:ascii="Arial" w:eastAsia="Times New Roman" w:hAnsi="Arial" w:cs="Arial"/>
                <w:sz w:val="22"/>
                <w:szCs w:val="22"/>
              </w:rPr>
            </w:pPr>
            <w:r w:rsidRPr="00865B08">
              <w:rPr>
                <w:rFonts w:ascii="Arial" w:eastAsia="Times New Roman" w:hAnsi="Arial" w:cs="Arial"/>
                <w:sz w:val="22"/>
                <w:szCs w:val="22"/>
              </w:rPr>
              <w:t>There would be a focus on Maths and English again this year.</w:t>
            </w:r>
          </w:p>
          <w:p w:rsidR="00974214" w:rsidRPr="00865B08" w:rsidRDefault="00974214">
            <w:pPr>
              <w:rPr>
                <w:rFonts w:ascii="Arial" w:eastAsia="Times New Roman" w:hAnsi="Arial" w:cs="Arial"/>
                <w:sz w:val="22"/>
                <w:szCs w:val="22"/>
              </w:rPr>
            </w:pPr>
          </w:p>
          <w:p w:rsidR="00974214" w:rsidRPr="00865B08" w:rsidRDefault="0038462F">
            <w:pPr>
              <w:rPr>
                <w:rFonts w:ascii="Arial" w:eastAsia="Times New Roman" w:hAnsi="Arial" w:cs="Arial"/>
                <w:b/>
                <w:bCs/>
                <w:sz w:val="22"/>
                <w:szCs w:val="22"/>
              </w:rPr>
            </w:pPr>
            <w:r w:rsidRPr="00865B08">
              <w:rPr>
                <w:rFonts w:ascii="Arial" w:eastAsia="Times New Roman" w:hAnsi="Arial" w:cs="Arial"/>
                <w:sz w:val="22"/>
                <w:szCs w:val="22"/>
              </w:rPr>
              <w:br w:type="page"/>
            </w:r>
            <w:r w:rsidRPr="00865B08">
              <w:rPr>
                <w:rFonts w:ascii="Arial" w:eastAsia="Times New Roman" w:hAnsi="Arial" w:cs="Arial"/>
                <w:sz w:val="22"/>
                <w:szCs w:val="22"/>
              </w:rPr>
              <w:br w:type="page"/>
            </w:r>
            <w:r w:rsidRPr="00865B08">
              <w:rPr>
                <w:rStyle w:val="Strong"/>
                <w:rFonts w:ascii="Arial" w:eastAsia="Times New Roman" w:hAnsi="Arial" w:cs="Arial"/>
                <w:sz w:val="22"/>
                <w:szCs w:val="22"/>
              </w:rPr>
              <w:t>Resolved:</w:t>
            </w:r>
            <w:r w:rsidRPr="00865B08">
              <w:rPr>
                <w:rFonts w:ascii="Arial" w:eastAsia="Times New Roman" w:hAnsi="Arial" w:cs="Arial"/>
                <w:b/>
                <w:bCs/>
                <w:sz w:val="22"/>
                <w:szCs w:val="22"/>
              </w:rPr>
              <w:br w:type="page"/>
            </w:r>
            <w:r w:rsidRPr="00865B08">
              <w:rPr>
                <w:rFonts w:ascii="Arial" w:eastAsia="Times New Roman" w:hAnsi="Arial" w:cs="Arial"/>
                <w:b/>
                <w:bCs/>
                <w:sz w:val="22"/>
                <w:szCs w:val="22"/>
              </w:rPr>
              <w:br w:type="page"/>
            </w:r>
          </w:p>
          <w:p w:rsidR="00974214" w:rsidRPr="00865B08" w:rsidRDefault="00974214">
            <w:pPr>
              <w:rPr>
                <w:rFonts w:ascii="Arial" w:eastAsia="Times New Roman" w:hAnsi="Arial" w:cs="Arial"/>
                <w:b/>
                <w:bCs/>
                <w:sz w:val="22"/>
                <w:szCs w:val="22"/>
              </w:rPr>
            </w:pPr>
          </w:p>
          <w:p w:rsidR="006D509F" w:rsidRPr="00865B08" w:rsidRDefault="0038462F">
            <w:pPr>
              <w:rPr>
                <w:rFonts w:ascii="Arial" w:eastAsia="Times New Roman" w:hAnsi="Arial" w:cs="Arial"/>
                <w:sz w:val="22"/>
                <w:szCs w:val="22"/>
              </w:rPr>
            </w:pPr>
            <w:r w:rsidRPr="00865B08">
              <w:rPr>
                <w:rStyle w:val="Strong"/>
                <w:rFonts w:ascii="Arial" w:eastAsia="Times New Roman" w:hAnsi="Arial" w:cs="Arial"/>
                <w:sz w:val="22"/>
                <w:szCs w:val="22"/>
              </w:rPr>
              <w:t>That the Further Education Report for 2019/2020 be received.</w:t>
            </w:r>
            <w:r w:rsidRPr="00865B08">
              <w:rPr>
                <w:rFonts w:ascii="Arial" w:eastAsia="Times New Roman" w:hAnsi="Arial" w:cs="Arial"/>
                <w:b/>
                <w:bCs/>
                <w:sz w:val="22"/>
                <w:szCs w:val="22"/>
              </w:rPr>
              <w:br w:type="page"/>
            </w:r>
            <w:r w:rsidRPr="00865B08">
              <w:rPr>
                <w:rFonts w:ascii="Arial" w:eastAsia="Times New Roman" w:hAnsi="Arial" w:cs="Arial"/>
                <w:b/>
                <w:bCs/>
                <w:sz w:val="22"/>
                <w:szCs w:val="22"/>
              </w:rPr>
              <w:br w:type="page"/>
            </w:r>
          </w:p>
        </w:tc>
      </w:tr>
      <w:tr w:rsidR="006D509F" w:rsidRPr="00865B08">
        <w:trPr>
          <w:tblCellSpacing w:w="15" w:type="dxa"/>
        </w:trPr>
        <w:tc>
          <w:tcPr>
            <w:tcW w:w="5000" w:type="pct"/>
            <w:gridSpan w:val="2"/>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sz w:val="22"/>
                <w:szCs w:val="22"/>
              </w:rPr>
              <w:t>117.20</w:t>
            </w:r>
          </w:p>
        </w:tc>
        <w:tc>
          <w:tcPr>
            <w:tcW w:w="4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Higher Education End of Year Report 2019/2020</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Decision</w:t>
            </w:r>
          </w:p>
        </w:tc>
        <w:tc>
          <w:tcPr>
            <w:tcW w:w="4000" w:type="pct"/>
            <w:hideMark/>
          </w:tcPr>
          <w:p w:rsidR="00974214" w:rsidRPr="00865B08" w:rsidRDefault="0038462F">
            <w:pPr>
              <w:rPr>
                <w:rFonts w:ascii="Arial" w:eastAsia="Times New Roman" w:hAnsi="Arial" w:cs="Arial"/>
                <w:sz w:val="22"/>
                <w:szCs w:val="22"/>
              </w:rPr>
            </w:pPr>
            <w:r w:rsidRPr="00865B08">
              <w:rPr>
                <w:rFonts w:ascii="Arial" w:eastAsia="Times New Roman" w:hAnsi="Arial" w:cs="Arial"/>
                <w:sz w:val="22"/>
                <w:szCs w:val="22"/>
              </w:rPr>
              <w:t>Corporation considered the following reports on the provision of Higher Education at the College for the last academic year:</w:t>
            </w:r>
            <w:r w:rsidRPr="00865B08">
              <w:rPr>
                <w:rFonts w:ascii="Arial" w:eastAsia="Times New Roman" w:hAnsi="Arial" w:cs="Arial"/>
                <w:sz w:val="22"/>
                <w:szCs w:val="22"/>
              </w:rPr>
              <w:br w:type="page"/>
            </w:r>
            <w:r w:rsidRPr="00865B08">
              <w:rPr>
                <w:rFonts w:ascii="Arial" w:eastAsia="Times New Roman" w:hAnsi="Arial" w:cs="Arial"/>
                <w:sz w:val="22"/>
                <w:szCs w:val="22"/>
              </w:rPr>
              <w:br w:type="page"/>
            </w:r>
          </w:p>
          <w:p w:rsidR="00974214" w:rsidRPr="00865B08" w:rsidRDefault="00974214">
            <w:pPr>
              <w:rPr>
                <w:rFonts w:ascii="Arial" w:eastAsia="Times New Roman" w:hAnsi="Arial" w:cs="Arial"/>
                <w:sz w:val="22"/>
                <w:szCs w:val="22"/>
              </w:rPr>
            </w:pPr>
          </w:p>
          <w:p w:rsidR="00974214" w:rsidRPr="00865B08" w:rsidRDefault="0038462F">
            <w:pPr>
              <w:rPr>
                <w:rFonts w:ascii="Arial" w:eastAsia="Times New Roman" w:hAnsi="Arial" w:cs="Arial"/>
                <w:sz w:val="22"/>
                <w:szCs w:val="22"/>
              </w:rPr>
            </w:pPr>
            <w:r w:rsidRPr="00865B08">
              <w:rPr>
                <w:rFonts w:ascii="Arial" w:eastAsia="Times New Roman" w:hAnsi="Arial" w:cs="Arial"/>
                <w:sz w:val="22"/>
                <w:szCs w:val="22"/>
              </w:rPr>
              <w:t>HE End of Year Performance Report; </w:t>
            </w:r>
            <w:r w:rsidRPr="00865B08">
              <w:rPr>
                <w:rFonts w:ascii="Arial" w:eastAsia="Times New Roman" w:hAnsi="Arial" w:cs="Arial"/>
                <w:sz w:val="22"/>
                <w:szCs w:val="22"/>
              </w:rPr>
              <w:br w:type="page"/>
            </w:r>
          </w:p>
          <w:p w:rsidR="00974214" w:rsidRPr="00865B08" w:rsidRDefault="0038462F">
            <w:pPr>
              <w:rPr>
                <w:rFonts w:ascii="Arial" w:eastAsia="Times New Roman" w:hAnsi="Arial" w:cs="Arial"/>
                <w:sz w:val="22"/>
                <w:szCs w:val="22"/>
              </w:rPr>
            </w:pPr>
            <w:r w:rsidRPr="00865B08">
              <w:rPr>
                <w:rFonts w:ascii="Arial" w:eastAsia="Times New Roman" w:hAnsi="Arial" w:cs="Arial"/>
                <w:sz w:val="22"/>
                <w:szCs w:val="22"/>
              </w:rPr>
              <w:t xml:space="preserve">External Examiners Report; </w:t>
            </w:r>
            <w:r w:rsidRPr="00865B08">
              <w:rPr>
                <w:rFonts w:ascii="Arial" w:eastAsia="Times New Roman" w:hAnsi="Arial" w:cs="Arial"/>
                <w:sz w:val="22"/>
                <w:szCs w:val="22"/>
              </w:rPr>
              <w:br w:type="page"/>
            </w:r>
          </w:p>
          <w:p w:rsidR="00974214" w:rsidRPr="00865B08" w:rsidRDefault="0038462F">
            <w:pPr>
              <w:rPr>
                <w:rFonts w:ascii="Arial" w:eastAsia="Times New Roman" w:hAnsi="Arial" w:cs="Arial"/>
                <w:sz w:val="22"/>
                <w:szCs w:val="22"/>
              </w:rPr>
            </w:pPr>
            <w:r w:rsidRPr="00865B08">
              <w:rPr>
                <w:rFonts w:ascii="Arial" w:eastAsia="Times New Roman" w:hAnsi="Arial" w:cs="Arial"/>
                <w:sz w:val="22"/>
                <w:szCs w:val="22"/>
              </w:rPr>
              <w:t>HE Partner Institution Report;</w:t>
            </w:r>
          </w:p>
          <w:p w:rsidR="00974214" w:rsidRPr="00865B08" w:rsidRDefault="0038462F">
            <w:pPr>
              <w:rPr>
                <w:rFonts w:ascii="Arial" w:eastAsia="Times New Roman" w:hAnsi="Arial" w:cs="Arial"/>
                <w:sz w:val="22"/>
                <w:szCs w:val="22"/>
              </w:rPr>
            </w:pPr>
            <w:r w:rsidRPr="00865B08">
              <w:rPr>
                <w:rFonts w:ascii="Arial" w:eastAsia="Times New Roman" w:hAnsi="Arial" w:cs="Arial"/>
                <w:sz w:val="22"/>
                <w:szCs w:val="22"/>
              </w:rPr>
              <w:br w:type="page"/>
              <w:t>HE Student Voice Report.</w:t>
            </w:r>
            <w:r w:rsidRPr="00865B08">
              <w:rPr>
                <w:rFonts w:ascii="Arial" w:eastAsia="Times New Roman" w:hAnsi="Arial" w:cs="Arial"/>
                <w:sz w:val="22"/>
                <w:szCs w:val="22"/>
              </w:rPr>
              <w:br w:type="page"/>
            </w:r>
            <w:r w:rsidRPr="00865B08">
              <w:rPr>
                <w:rFonts w:ascii="Arial" w:eastAsia="Times New Roman" w:hAnsi="Arial" w:cs="Arial"/>
                <w:sz w:val="22"/>
                <w:szCs w:val="22"/>
              </w:rPr>
              <w:br w:type="page"/>
            </w:r>
          </w:p>
          <w:p w:rsidR="00974214" w:rsidRPr="00865B08" w:rsidRDefault="00974214">
            <w:pPr>
              <w:rPr>
                <w:rFonts w:ascii="Arial" w:eastAsia="Times New Roman" w:hAnsi="Arial" w:cs="Arial"/>
                <w:sz w:val="22"/>
                <w:szCs w:val="22"/>
              </w:rPr>
            </w:pPr>
          </w:p>
          <w:p w:rsidR="00974214" w:rsidRPr="00865B08" w:rsidRDefault="0038462F">
            <w:pPr>
              <w:rPr>
                <w:rFonts w:ascii="Arial" w:eastAsia="Times New Roman" w:hAnsi="Arial" w:cs="Arial"/>
                <w:sz w:val="22"/>
                <w:szCs w:val="22"/>
              </w:rPr>
            </w:pPr>
            <w:r w:rsidRPr="00865B08">
              <w:rPr>
                <w:rStyle w:val="Strong"/>
                <w:rFonts w:ascii="Arial" w:eastAsia="Times New Roman" w:hAnsi="Arial" w:cs="Arial"/>
                <w:sz w:val="22"/>
                <w:szCs w:val="22"/>
              </w:rPr>
              <w:t>Overall achievement</w:t>
            </w:r>
            <w:r w:rsidRPr="00865B08">
              <w:rPr>
                <w:rFonts w:ascii="Arial" w:eastAsia="Times New Roman" w:hAnsi="Arial" w:cs="Arial"/>
                <w:sz w:val="22"/>
                <w:szCs w:val="22"/>
              </w:rPr>
              <w:t> - For 2019/20 was high at 90.3% (90% in 2018/19) with high grade achievement at 53.6% (58.4% in 2018/19). High grade achievement showed a decline overall. Recruitment to year-one full time programmes remains a priority. In year retention was 95.9% whilst attendance dropped from 88.4% to 86.7%.</w:t>
            </w:r>
          </w:p>
          <w:p w:rsidR="00974214" w:rsidRPr="00865B08" w:rsidRDefault="00974214">
            <w:pPr>
              <w:rPr>
                <w:rFonts w:ascii="Arial" w:eastAsia="Times New Roman" w:hAnsi="Arial" w:cs="Arial"/>
                <w:sz w:val="22"/>
                <w:szCs w:val="22"/>
              </w:rPr>
            </w:pPr>
          </w:p>
          <w:p w:rsidR="00974214" w:rsidRPr="00865B08" w:rsidRDefault="0038462F">
            <w:pPr>
              <w:rPr>
                <w:rFonts w:ascii="Arial" w:eastAsia="Times New Roman" w:hAnsi="Arial" w:cs="Arial"/>
                <w:sz w:val="22"/>
                <w:szCs w:val="22"/>
              </w:rPr>
            </w:pPr>
            <w:r w:rsidRPr="00865B08">
              <w:rPr>
                <w:rFonts w:ascii="Arial" w:eastAsia="Times New Roman" w:hAnsi="Arial" w:cs="Arial"/>
                <w:sz w:val="22"/>
                <w:szCs w:val="22"/>
              </w:rPr>
              <w:br w:type="page"/>
            </w:r>
            <w:r w:rsidRPr="00865B08">
              <w:rPr>
                <w:rFonts w:ascii="Arial" w:eastAsia="Times New Roman" w:hAnsi="Arial" w:cs="Arial"/>
                <w:sz w:val="22"/>
                <w:szCs w:val="22"/>
              </w:rPr>
              <w:br w:type="page"/>
            </w:r>
            <w:r w:rsidRPr="00865B08">
              <w:rPr>
                <w:rStyle w:val="Strong"/>
                <w:rFonts w:ascii="Arial" w:eastAsia="Times New Roman" w:hAnsi="Arial" w:cs="Arial"/>
                <w:sz w:val="22"/>
                <w:szCs w:val="22"/>
              </w:rPr>
              <w:t>Learner Voice</w:t>
            </w:r>
            <w:r w:rsidRPr="00865B08">
              <w:rPr>
                <w:rFonts w:ascii="Arial" w:eastAsia="Times New Roman" w:hAnsi="Arial" w:cs="Arial"/>
                <w:sz w:val="22"/>
                <w:szCs w:val="22"/>
              </w:rPr>
              <w:t xml:space="preserve"> - This was promoted through a range of mechanisms including Module Feedback Questionnaires, Staff/Student Liaison meetings, Course Representatives, Student Surveys and the College Compliments, Suggestions and Complaints Procedures. </w:t>
            </w:r>
            <w:r w:rsidRPr="00865B08">
              <w:rPr>
                <w:rFonts w:ascii="Arial" w:eastAsia="Times New Roman" w:hAnsi="Arial" w:cs="Arial"/>
                <w:sz w:val="22"/>
                <w:szCs w:val="22"/>
              </w:rPr>
              <w:br w:type="page"/>
            </w:r>
            <w:r w:rsidRPr="00865B08">
              <w:rPr>
                <w:rFonts w:ascii="Arial" w:eastAsia="Times New Roman" w:hAnsi="Arial" w:cs="Arial"/>
                <w:sz w:val="22"/>
                <w:szCs w:val="22"/>
              </w:rPr>
              <w:br w:type="page"/>
            </w:r>
          </w:p>
          <w:p w:rsidR="00974214" w:rsidRPr="00865B08" w:rsidRDefault="00974214">
            <w:pPr>
              <w:rPr>
                <w:rFonts w:ascii="Arial" w:eastAsia="Times New Roman" w:hAnsi="Arial" w:cs="Arial"/>
                <w:sz w:val="22"/>
                <w:szCs w:val="22"/>
              </w:rPr>
            </w:pPr>
          </w:p>
          <w:p w:rsidR="00974214" w:rsidRPr="00865B08" w:rsidRDefault="0038462F">
            <w:pPr>
              <w:rPr>
                <w:rFonts w:ascii="Arial" w:eastAsia="Times New Roman" w:hAnsi="Arial" w:cs="Arial"/>
                <w:sz w:val="22"/>
                <w:szCs w:val="22"/>
              </w:rPr>
            </w:pPr>
            <w:r w:rsidRPr="00865B08">
              <w:rPr>
                <w:rStyle w:val="Strong"/>
                <w:rFonts w:ascii="Arial" w:eastAsia="Times New Roman" w:hAnsi="Arial" w:cs="Arial"/>
                <w:sz w:val="22"/>
                <w:szCs w:val="22"/>
              </w:rPr>
              <w:t>National Survey -</w:t>
            </w:r>
            <w:r w:rsidRPr="00865B08">
              <w:rPr>
                <w:rFonts w:ascii="Arial" w:eastAsia="Times New Roman" w:hAnsi="Arial" w:cs="Arial"/>
                <w:sz w:val="22"/>
                <w:szCs w:val="22"/>
              </w:rPr>
              <w:t> All results this year were below upper quartile with the majority below the national average. Every result was below the previous year. Overall satisfaction at 78% was below the upper quartile of 90% and the national average of 82%. The response rate was 70% with the national average at 69%. An action plan was in place. </w:t>
            </w:r>
          </w:p>
          <w:p w:rsidR="00974214" w:rsidRPr="00865B08" w:rsidRDefault="00974214">
            <w:pPr>
              <w:rPr>
                <w:rFonts w:ascii="Arial" w:eastAsia="Times New Roman" w:hAnsi="Arial" w:cs="Arial"/>
                <w:sz w:val="22"/>
                <w:szCs w:val="22"/>
              </w:rPr>
            </w:pPr>
          </w:p>
          <w:p w:rsidR="00974214" w:rsidRPr="00865B08" w:rsidRDefault="0038462F">
            <w:pPr>
              <w:rPr>
                <w:rFonts w:ascii="Arial" w:eastAsia="Times New Roman" w:hAnsi="Arial" w:cs="Arial"/>
                <w:sz w:val="22"/>
                <w:szCs w:val="22"/>
              </w:rPr>
            </w:pPr>
            <w:r w:rsidRPr="00865B08">
              <w:rPr>
                <w:rFonts w:ascii="Arial" w:eastAsia="Times New Roman" w:hAnsi="Arial" w:cs="Arial"/>
                <w:sz w:val="22"/>
                <w:szCs w:val="22"/>
              </w:rPr>
              <w:br w:type="page"/>
            </w:r>
            <w:r w:rsidRPr="00865B08">
              <w:rPr>
                <w:rFonts w:ascii="Arial" w:eastAsia="Times New Roman" w:hAnsi="Arial" w:cs="Arial"/>
                <w:sz w:val="22"/>
                <w:szCs w:val="22"/>
              </w:rPr>
              <w:br w:type="page"/>
            </w:r>
            <w:r w:rsidRPr="00865B08">
              <w:rPr>
                <w:rStyle w:val="Strong"/>
                <w:rFonts w:ascii="Arial" w:eastAsia="Times New Roman" w:hAnsi="Arial" w:cs="Arial"/>
                <w:sz w:val="22"/>
                <w:szCs w:val="22"/>
              </w:rPr>
              <w:t>External Examiner Reports</w:t>
            </w:r>
            <w:r w:rsidRPr="00865B08">
              <w:rPr>
                <w:rFonts w:ascii="Arial" w:eastAsia="Times New Roman" w:hAnsi="Arial" w:cs="Arial"/>
                <w:sz w:val="22"/>
                <w:szCs w:val="22"/>
              </w:rPr>
              <w:t xml:space="preserve"> - There had been 13 reports of which 9 contained only low-level desirable actions, 4 of these contained only 1 action. There had been no essential actions. Corporation noted that common themes of good practice had been identified.  </w:t>
            </w:r>
          </w:p>
          <w:p w:rsidR="00974214" w:rsidRPr="00865B08" w:rsidRDefault="00974214">
            <w:pPr>
              <w:rPr>
                <w:rFonts w:ascii="Arial" w:eastAsia="Times New Roman" w:hAnsi="Arial" w:cs="Arial"/>
                <w:sz w:val="22"/>
                <w:szCs w:val="22"/>
              </w:rPr>
            </w:pPr>
          </w:p>
          <w:p w:rsidR="00974214" w:rsidRPr="00865B08" w:rsidRDefault="0038462F">
            <w:pPr>
              <w:rPr>
                <w:rFonts w:ascii="Arial" w:eastAsia="Times New Roman" w:hAnsi="Arial" w:cs="Arial"/>
                <w:sz w:val="22"/>
                <w:szCs w:val="22"/>
              </w:rPr>
            </w:pPr>
            <w:r w:rsidRPr="00865B08">
              <w:rPr>
                <w:rFonts w:ascii="Arial" w:eastAsia="Times New Roman" w:hAnsi="Arial" w:cs="Arial"/>
                <w:sz w:val="22"/>
                <w:szCs w:val="22"/>
              </w:rPr>
              <w:br w:type="page"/>
            </w:r>
            <w:r w:rsidRPr="00865B08">
              <w:rPr>
                <w:rFonts w:ascii="Arial" w:eastAsia="Times New Roman" w:hAnsi="Arial" w:cs="Arial"/>
                <w:sz w:val="22"/>
                <w:szCs w:val="22"/>
              </w:rPr>
              <w:br w:type="page"/>
            </w:r>
            <w:r w:rsidRPr="00865B08">
              <w:rPr>
                <w:rStyle w:val="Strong"/>
                <w:rFonts w:ascii="Arial" w:eastAsia="Times New Roman" w:hAnsi="Arial" w:cs="Arial"/>
                <w:sz w:val="22"/>
                <w:szCs w:val="22"/>
              </w:rPr>
              <w:t>HE Annual Partner Institution Report 2019/2020</w:t>
            </w:r>
            <w:r w:rsidRPr="00865B08">
              <w:rPr>
                <w:rFonts w:ascii="Arial" w:eastAsia="Times New Roman" w:hAnsi="Arial" w:cs="Arial"/>
                <w:sz w:val="22"/>
                <w:szCs w:val="22"/>
              </w:rPr>
              <w:t xml:space="preserve"> - The report referred to the 2019/20 action plan and outlined the activities taken and their impact. Strategies had been developed towards improving recruitment, retention and achievement, with recruitment to </w:t>
            </w:r>
            <w:proofErr w:type="gramStart"/>
            <w:r w:rsidRPr="00865B08">
              <w:rPr>
                <w:rFonts w:ascii="Arial" w:eastAsia="Times New Roman" w:hAnsi="Arial" w:cs="Arial"/>
                <w:sz w:val="22"/>
                <w:szCs w:val="22"/>
              </w:rPr>
              <w:t>HE</w:t>
            </w:r>
            <w:proofErr w:type="gramEnd"/>
            <w:r w:rsidRPr="00865B08">
              <w:rPr>
                <w:rFonts w:ascii="Arial" w:eastAsia="Times New Roman" w:hAnsi="Arial" w:cs="Arial"/>
                <w:sz w:val="22"/>
                <w:szCs w:val="22"/>
              </w:rPr>
              <w:t xml:space="preserve"> remaining a key priority for 2020/19.There were actions concerning Graduate outcomes, a key area of consideration in the awarding of Teaching Excellence Framework (TEF) grade. Graduate outcomes remain a key focus for 2020/21. Governors sought assurance the TEF award of gold would be retained but this could not be guaranteed.</w:t>
            </w:r>
            <w:r w:rsidRPr="00865B08">
              <w:rPr>
                <w:rFonts w:ascii="Arial" w:eastAsia="Times New Roman" w:hAnsi="Arial" w:cs="Arial"/>
                <w:sz w:val="22"/>
                <w:szCs w:val="22"/>
              </w:rPr>
              <w:br w:type="page"/>
            </w:r>
            <w:r w:rsidRPr="00865B08">
              <w:rPr>
                <w:rFonts w:ascii="Arial" w:eastAsia="Times New Roman" w:hAnsi="Arial" w:cs="Arial"/>
                <w:sz w:val="22"/>
                <w:szCs w:val="22"/>
              </w:rPr>
              <w:br w:type="page"/>
            </w:r>
          </w:p>
          <w:p w:rsidR="00974214" w:rsidRPr="00865B08" w:rsidRDefault="00974214">
            <w:pPr>
              <w:rPr>
                <w:rFonts w:ascii="Arial" w:eastAsia="Times New Roman" w:hAnsi="Arial" w:cs="Arial"/>
                <w:sz w:val="22"/>
                <w:szCs w:val="22"/>
              </w:rPr>
            </w:pPr>
          </w:p>
          <w:p w:rsidR="00974214" w:rsidRPr="00865B08" w:rsidRDefault="0038462F">
            <w:pPr>
              <w:rPr>
                <w:rFonts w:ascii="Arial" w:eastAsia="Times New Roman" w:hAnsi="Arial" w:cs="Arial"/>
                <w:sz w:val="22"/>
                <w:szCs w:val="22"/>
              </w:rPr>
            </w:pPr>
            <w:r w:rsidRPr="00865B08">
              <w:rPr>
                <w:rFonts w:ascii="Arial" w:eastAsia="Times New Roman" w:hAnsi="Arial" w:cs="Arial"/>
                <w:sz w:val="22"/>
                <w:szCs w:val="22"/>
              </w:rPr>
              <w:t>Other actions included attention to student voice outcomes, HE course team feedback, external examiner actions and the development of the Associate School. There followed detailed analysis of 2019/20 course statistics, student feedback, course team feedback, External Examiners comments/reports, learning resources and a commentary on partnership liaison. An action plan for 2020/21 was included.</w:t>
            </w:r>
            <w:r w:rsidRPr="00865B08">
              <w:rPr>
                <w:rFonts w:ascii="Arial" w:eastAsia="Times New Roman" w:hAnsi="Arial" w:cs="Arial"/>
                <w:sz w:val="22"/>
                <w:szCs w:val="22"/>
              </w:rPr>
              <w:br w:type="page"/>
            </w:r>
            <w:r w:rsidRPr="00865B08">
              <w:rPr>
                <w:rFonts w:ascii="Arial" w:eastAsia="Times New Roman" w:hAnsi="Arial" w:cs="Arial"/>
                <w:sz w:val="22"/>
                <w:szCs w:val="22"/>
              </w:rPr>
              <w:br w:type="page"/>
            </w:r>
          </w:p>
          <w:p w:rsidR="00974214" w:rsidRPr="00865B08" w:rsidRDefault="00974214">
            <w:pPr>
              <w:rPr>
                <w:rFonts w:ascii="Arial" w:eastAsia="Times New Roman" w:hAnsi="Arial" w:cs="Arial"/>
                <w:sz w:val="22"/>
                <w:szCs w:val="22"/>
              </w:rPr>
            </w:pPr>
          </w:p>
          <w:p w:rsidR="00974214" w:rsidRDefault="0038462F">
            <w:pPr>
              <w:rPr>
                <w:rFonts w:ascii="Arial" w:eastAsia="Times New Roman" w:hAnsi="Arial" w:cs="Arial"/>
                <w:b/>
                <w:bCs/>
                <w:sz w:val="22"/>
                <w:szCs w:val="22"/>
              </w:rPr>
            </w:pPr>
            <w:r w:rsidRPr="00865B08">
              <w:rPr>
                <w:rStyle w:val="Strong"/>
                <w:rFonts w:ascii="Arial" w:eastAsia="Times New Roman" w:hAnsi="Arial" w:cs="Arial"/>
                <w:sz w:val="22"/>
                <w:szCs w:val="22"/>
              </w:rPr>
              <w:t>Resolved:</w:t>
            </w:r>
            <w:r w:rsidRPr="00865B08">
              <w:rPr>
                <w:rFonts w:ascii="Arial" w:eastAsia="Times New Roman" w:hAnsi="Arial" w:cs="Arial"/>
                <w:b/>
                <w:bCs/>
                <w:sz w:val="22"/>
                <w:szCs w:val="22"/>
              </w:rPr>
              <w:br w:type="page"/>
            </w:r>
            <w:r w:rsidRPr="00865B08">
              <w:rPr>
                <w:rFonts w:ascii="Arial" w:eastAsia="Times New Roman" w:hAnsi="Arial" w:cs="Arial"/>
                <w:b/>
                <w:bCs/>
                <w:sz w:val="22"/>
                <w:szCs w:val="22"/>
              </w:rPr>
              <w:br w:type="page"/>
            </w:r>
          </w:p>
          <w:p w:rsidR="00865B08" w:rsidRPr="00865B08" w:rsidRDefault="00865B08">
            <w:pPr>
              <w:rPr>
                <w:rFonts w:ascii="Arial" w:eastAsia="Times New Roman" w:hAnsi="Arial" w:cs="Arial"/>
                <w:b/>
                <w:bCs/>
                <w:sz w:val="22"/>
                <w:szCs w:val="22"/>
              </w:rPr>
            </w:pPr>
          </w:p>
          <w:p w:rsidR="006D509F" w:rsidRPr="00865B08" w:rsidRDefault="0038462F">
            <w:pPr>
              <w:rPr>
                <w:rFonts w:ascii="Arial" w:eastAsia="Times New Roman" w:hAnsi="Arial" w:cs="Arial"/>
                <w:sz w:val="22"/>
                <w:szCs w:val="22"/>
              </w:rPr>
            </w:pPr>
            <w:r w:rsidRPr="00865B08">
              <w:rPr>
                <w:rStyle w:val="Strong"/>
                <w:rFonts w:ascii="Arial" w:eastAsia="Times New Roman" w:hAnsi="Arial" w:cs="Arial"/>
                <w:sz w:val="22"/>
                <w:szCs w:val="22"/>
              </w:rPr>
              <w:t>That the Higher Education Reports be received.</w:t>
            </w:r>
            <w:r w:rsidRPr="00865B08">
              <w:rPr>
                <w:rFonts w:ascii="Arial" w:eastAsia="Times New Roman" w:hAnsi="Arial" w:cs="Arial"/>
                <w:b/>
                <w:bCs/>
                <w:sz w:val="22"/>
                <w:szCs w:val="22"/>
              </w:rPr>
              <w:br w:type="page"/>
            </w:r>
            <w:r w:rsidRPr="00865B08">
              <w:rPr>
                <w:rFonts w:ascii="Arial" w:eastAsia="Times New Roman" w:hAnsi="Arial" w:cs="Arial"/>
                <w:b/>
                <w:bCs/>
                <w:sz w:val="22"/>
                <w:szCs w:val="22"/>
              </w:rPr>
              <w:br w:type="page"/>
            </w:r>
          </w:p>
        </w:tc>
      </w:tr>
      <w:tr w:rsidR="006D509F" w:rsidRPr="00865B08">
        <w:trPr>
          <w:tblCellSpacing w:w="15" w:type="dxa"/>
        </w:trPr>
        <w:tc>
          <w:tcPr>
            <w:tcW w:w="5000" w:type="pct"/>
            <w:gridSpan w:val="2"/>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sz w:val="22"/>
                <w:szCs w:val="22"/>
              </w:rPr>
              <w:t>118.20</w:t>
            </w:r>
          </w:p>
        </w:tc>
        <w:tc>
          <w:tcPr>
            <w:tcW w:w="4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Apprenticeship and Skills End of Year Report 2019/2020</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08"/>
            </w:tblGrid>
            <w:tr w:rsidR="006D509F" w:rsidRPr="00865B08">
              <w:trPr>
                <w:tblCellSpacing w:w="15" w:type="dxa"/>
              </w:trPr>
              <w:tc>
                <w:tcPr>
                  <w:tcW w:w="0" w:type="auto"/>
                  <w:vAlign w:val="center"/>
                  <w:hideMark/>
                </w:tcPr>
                <w:p w:rsidR="006D509F" w:rsidRPr="00865B08" w:rsidRDefault="0038462F" w:rsidP="00865B08">
                  <w:pPr>
                    <w:pStyle w:val="NormalWeb"/>
                    <w:framePr w:hSpace="45" w:wrap="around" w:vAnchor="text" w:hAnchor="text"/>
                    <w:rPr>
                      <w:rFonts w:ascii="Arial" w:hAnsi="Arial" w:cs="Arial"/>
                      <w:sz w:val="22"/>
                      <w:szCs w:val="22"/>
                    </w:rPr>
                  </w:pPr>
                  <w:r w:rsidRPr="00865B08">
                    <w:rPr>
                      <w:rFonts w:ascii="Arial" w:hAnsi="Arial" w:cs="Arial"/>
                      <w:sz w:val="22"/>
                      <w:szCs w:val="22"/>
                    </w:rPr>
                    <w:t>The report provided an overview and an update on key developments within Apprenticeships and Skills for 2019/20.</w:t>
                  </w:r>
                </w:p>
                <w:p w:rsidR="006D509F" w:rsidRPr="00865B08" w:rsidRDefault="0038462F" w:rsidP="00865B08">
                  <w:pPr>
                    <w:pStyle w:val="NormalWeb"/>
                    <w:framePr w:hSpace="45" w:wrap="around" w:vAnchor="text" w:hAnchor="text"/>
                    <w:rPr>
                      <w:rFonts w:ascii="Arial" w:hAnsi="Arial" w:cs="Arial"/>
                      <w:sz w:val="22"/>
                      <w:szCs w:val="22"/>
                    </w:rPr>
                  </w:pPr>
                  <w:r w:rsidRPr="00865B08">
                    <w:rPr>
                      <w:rStyle w:val="Strong"/>
                      <w:rFonts w:ascii="Arial" w:hAnsi="Arial" w:cs="Arial"/>
                      <w:sz w:val="22"/>
                      <w:szCs w:val="22"/>
                    </w:rPr>
                    <w:lastRenderedPageBreak/>
                    <w:t>Apprenticeship and Skills Report</w:t>
                  </w:r>
                  <w:r w:rsidRPr="00865B08">
                    <w:rPr>
                      <w:rFonts w:ascii="Arial" w:hAnsi="Arial" w:cs="Arial"/>
                      <w:sz w:val="22"/>
                      <w:szCs w:val="22"/>
                    </w:rPr>
                    <w:t xml:space="preserve"> - Overall and timely achievement for both 16 to 18 age range and also 19 Plus students showed </w:t>
                  </w:r>
                  <w:proofErr w:type="gramStart"/>
                  <w:r w:rsidRPr="00865B08">
                    <w:rPr>
                      <w:rFonts w:ascii="Arial" w:hAnsi="Arial" w:cs="Arial"/>
                      <w:sz w:val="22"/>
                      <w:szCs w:val="22"/>
                    </w:rPr>
                    <w:t>an</w:t>
                  </w:r>
                  <w:proofErr w:type="gramEnd"/>
                  <w:r w:rsidRPr="00865B08">
                    <w:rPr>
                      <w:rFonts w:ascii="Arial" w:hAnsi="Arial" w:cs="Arial"/>
                      <w:sz w:val="22"/>
                      <w:szCs w:val="22"/>
                    </w:rPr>
                    <w:t xml:space="preserve"> downward trend. Whilst the performance of the 23 plus age group had slightly declined. All </w:t>
                  </w:r>
                  <w:proofErr w:type="gramStart"/>
                  <w:r w:rsidRPr="00865B08">
                    <w:rPr>
                      <w:rFonts w:ascii="Arial" w:hAnsi="Arial" w:cs="Arial"/>
                      <w:sz w:val="22"/>
                      <w:szCs w:val="22"/>
                    </w:rPr>
                    <w:t>ages</w:t>
                  </w:r>
                  <w:proofErr w:type="gramEnd"/>
                  <w:r w:rsidRPr="00865B08">
                    <w:rPr>
                      <w:rFonts w:ascii="Arial" w:hAnsi="Arial" w:cs="Arial"/>
                      <w:sz w:val="22"/>
                      <w:szCs w:val="22"/>
                    </w:rPr>
                    <w:t xml:space="preserve"> performance was 71.3% against a target of 74.2% and Timely was 56.9% against a target of 66%. Both below last year's performance. </w:t>
                  </w:r>
                  <w:r w:rsidRPr="00865B08">
                    <w:rPr>
                      <w:rFonts w:ascii="Arial" w:hAnsi="Arial" w:cs="Arial"/>
                      <w:sz w:val="22"/>
                      <w:szCs w:val="22"/>
                    </w:rPr>
                    <w:br w:type="page"/>
                    <w:t xml:space="preserve">It was stressed that the impact of </w:t>
                  </w:r>
                  <w:proofErr w:type="spellStart"/>
                  <w:r w:rsidRPr="00865B08">
                    <w:rPr>
                      <w:rFonts w:ascii="Arial" w:hAnsi="Arial" w:cs="Arial"/>
                      <w:sz w:val="22"/>
                      <w:szCs w:val="22"/>
                    </w:rPr>
                    <w:t>Covid</w:t>
                  </w:r>
                  <w:proofErr w:type="spellEnd"/>
                  <w:r w:rsidRPr="00865B08">
                    <w:rPr>
                      <w:rFonts w:ascii="Arial" w:hAnsi="Arial" w:cs="Arial"/>
                      <w:sz w:val="22"/>
                      <w:szCs w:val="22"/>
                    </w:rPr>
                    <w:t xml:space="preserve"> and the lockdown had been reflected in these results.</w:t>
                  </w:r>
                </w:p>
                <w:p w:rsidR="006D509F" w:rsidRPr="00865B08" w:rsidRDefault="0038462F" w:rsidP="00865B08">
                  <w:pPr>
                    <w:pStyle w:val="NormalWeb"/>
                    <w:framePr w:hSpace="45" w:wrap="around" w:vAnchor="text" w:hAnchor="text"/>
                    <w:rPr>
                      <w:rFonts w:ascii="Arial" w:hAnsi="Arial" w:cs="Arial"/>
                      <w:sz w:val="22"/>
                      <w:szCs w:val="22"/>
                    </w:rPr>
                  </w:pPr>
                  <w:r w:rsidRPr="00865B08">
                    <w:rPr>
                      <w:rStyle w:val="Strong"/>
                      <w:rFonts w:ascii="Arial" w:hAnsi="Arial" w:cs="Arial"/>
                      <w:sz w:val="22"/>
                      <w:szCs w:val="22"/>
                    </w:rPr>
                    <w:t>Financial outcomes –</w:t>
                  </w:r>
                  <w:r w:rsidRPr="00865B08">
                    <w:rPr>
                      <w:rFonts w:ascii="Arial" w:hAnsi="Arial" w:cs="Arial"/>
                      <w:sz w:val="22"/>
                      <w:szCs w:val="22"/>
                    </w:rPr>
                    <w:t> were above the revised target as reported as part of the budget outturn to both Finance and Resources Committee and Corporation.</w:t>
                  </w:r>
                </w:p>
                <w:p w:rsidR="006D509F" w:rsidRPr="00865B08" w:rsidRDefault="0038462F" w:rsidP="00865B08">
                  <w:pPr>
                    <w:pStyle w:val="NormalWeb"/>
                    <w:framePr w:hSpace="45" w:wrap="around" w:vAnchor="text" w:hAnchor="text"/>
                    <w:rPr>
                      <w:rFonts w:ascii="Arial" w:hAnsi="Arial" w:cs="Arial"/>
                      <w:sz w:val="22"/>
                      <w:szCs w:val="22"/>
                    </w:rPr>
                  </w:pPr>
                  <w:r w:rsidRPr="00865B08">
                    <w:rPr>
                      <w:rFonts w:ascii="Arial" w:hAnsi="Arial" w:cs="Arial"/>
                      <w:sz w:val="22"/>
                      <w:szCs w:val="22"/>
                    </w:rPr>
                    <w:t>An action plan for 2020/2021 was included in the report.</w:t>
                  </w:r>
                </w:p>
                <w:p w:rsidR="006D509F" w:rsidRPr="00865B08" w:rsidRDefault="0038462F" w:rsidP="00865B08">
                  <w:pPr>
                    <w:pStyle w:val="NormalWeb"/>
                    <w:framePr w:hSpace="45" w:wrap="around" w:vAnchor="text" w:hAnchor="text"/>
                    <w:rPr>
                      <w:rFonts w:ascii="Arial" w:hAnsi="Arial" w:cs="Arial"/>
                      <w:sz w:val="22"/>
                      <w:szCs w:val="22"/>
                    </w:rPr>
                  </w:pPr>
                  <w:r w:rsidRPr="00865B08">
                    <w:rPr>
                      <w:rStyle w:val="Strong"/>
                      <w:rFonts w:ascii="Arial" w:hAnsi="Arial" w:cs="Arial"/>
                      <w:sz w:val="22"/>
                      <w:szCs w:val="22"/>
                    </w:rPr>
                    <w:t>Resolved:</w:t>
                  </w:r>
                </w:p>
              </w:tc>
            </w:tr>
          </w:tbl>
          <w:p w:rsidR="00974214" w:rsidRPr="00865B08" w:rsidRDefault="00974214">
            <w:pPr>
              <w:rPr>
                <w:rStyle w:val="Strong"/>
                <w:rFonts w:ascii="Arial" w:eastAsia="Times New Roman" w:hAnsi="Arial" w:cs="Arial"/>
                <w:sz w:val="22"/>
                <w:szCs w:val="22"/>
              </w:rPr>
            </w:pPr>
          </w:p>
          <w:p w:rsidR="006D509F" w:rsidRPr="00865B08" w:rsidRDefault="0038462F">
            <w:pPr>
              <w:rPr>
                <w:rFonts w:ascii="Arial" w:eastAsia="Times New Roman" w:hAnsi="Arial" w:cs="Arial"/>
                <w:sz w:val="22"/>
                <w:szCs w:val="22"/>
              </w:rPr>
            </w:pPr>
            <w:r w:rsidRPr="00865B08">
              <w:rPr>
                <w:rStyle w:val="Strong"/>
                <w:rFonts w:ascii="Arial" w:eastAsia="Times New Roman" w:hAnsi="Arial" w:cs="Arial"/>
                <w:sz w:val="22"/>
                <w:szCs w:val="22"/>
              </w:rPr>
              <w:t>That the Apprenticeship and Skills Report for 2019/20 be received.</w:t>
            </w:r>
            <w:r w:rsidRPr="00865B08">
              <w:rPr>
                <w:rFonts w:ascii="Arial" w:eastAsia="Times New Roman" w:hAnsi="Arial" w:cs="Arial"/>
                <w:b/>
                <w:bCs/>
                <w:sz w:val="22"/>
                <w:szCs w:val="22"/>
              </w:rPr>
              <w:br w:type="page"/>
            </w:r>
            <w:r w:rsidRPr="00865B08">
              <w:rPr>
                <w:rFonts w:ascii="Arial" w:eastAsia="Times New Roman" w:hAnsi="Arial" w:cs="Arial"/>
                <w:b/>
                <w:bCs/>
                <w:sz w:val="22"/>
                <w:szCs w:val="22"/>
              </w:rPr>
              <w:br w:type="page"/>
            </w:r>
          </w:p>
        </w:tc>
      </w:tr>
      <w:tr w:rsidR="006D509F" w:rsidRPr="00865B08">
        <w:trPr>
          <w:tblCellSpacing w:w="15" w:type="dxa"/>
        </w:trPr>
        <w:tc>
          <w:tcPr>
            <w:tcW w:w="5000" w:type="pct"/>
            <w:gridSpan w:val="2"/>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lastRenderedPageBreak/>
              <w:t> </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sz w:val="22"/>
                <w:szCs w:val="22"/>
              </w:rPr>
              <w:t>119.20</w:t>
            </w:r>
          </w:p>
        </w:tc>
        <w:tc>
          <w:tcPr>
            <w:tcW w:w="4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FE Learner Voice Report</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08"/>
            </w:tblGrid>
            <w:tr w:rsidR="006D509F" w:rsidRPr="00865B08">
              <w:trPr>
                <w:tblCellSpacing w:w="15" w:type="dxa"/>
              </w:trPr>
              <w:tc>
                <w:tcPr>
                  <w:tcW w:w="0" w:type="auto"/>
                  <w:vAlign w:val="center"/>
                  <w:hideMark/>
                </w:tcPr>
                <w:p w:rsidR="00974214" w:rsidRPr="00865B08" w:rsidRDefault="0038462F" w:rsidP="00865B08">
                  <w:pPr>
                    <w:pStyle w:val="NormalWeb"/>
                    <w:framePr w:hSpace="45" w:wrap="around" w:vAnchor="text" w:hAnchor="text"/>
                    <w:rPr>
                      <w:rFonts w:ascii="Arial" w:hAnsi="Arial" w:cs="Arial"/>
                      <w:sz w:val="22"/>
                      <w:szCs w:val="22"/>
                    </w:rPr>
                  </w:pPr>
                  <w:r w:rsidRPr="00865B08">
                    <w:rPr>
                      <w:rFonts w:ascii="Arial" w:hAnsi="Arial" w:cs="Arial"/>
                      <w:sz w:val="22"/>
                      <w:szCs w:val="22"/>
                    </w:rPr>
                    <w:t>Corporation considered the Learner Voice Reports for 2019/2020. Results were collated via surveys, Course Representative meetings, Staff Awards – My Star, We Heart U and Myerscough Golden Roses. Results from learner feedback were used by the College to identify areas where student satisfaction was lower than the College felt was acceptable and would allow for action plans to be put in place to make improvements.</w:t>
                  </w:r>
                  <w:r w:rsidRPr="00865B08">
                    <w:rPr>
                      <w:rFonts w:ascii="Arial" w:hAnsi="Arial" w:cs="Arial"/>
                      <w:sz w:val="22"/>
                      <w:szCs w:val="22"/>
                    </w:rPr>
                    <w:br w:type="page"/>
                  </w:r>
                  <w:r w:rsidRPr="00865B08">
                    <w:rPr>
                      <w:rFonts w:ascii="Arial" w:hAnsi="Arial" w:cs="Arial"/>
                      <w:sz w:val="22"/>
                      <w:szCs w:val="22"/>
                    </w:rPr>
                    <w:br w:type="page"/>
                  </w:r>
                </w:p>
                <w:p w:rsidR="00974214" w:rsidRPr="00865B08" w:rsidRDefault="0038462F" w:rsidP="00865B08">
                  <w:pPr>
                    <w:pStyle w:val="NormalWeb"/>
                    <w:framePr w:hSpace="45" w:wrap="around" w:vAnchor="text" w:hAnchor="text"/>
                    <w:spacing w:before="0" w:beforeAutospacing="0" w:after="0" w:afterAutospacing="0"/>
                    <w:rPr>
                      <w:rFonts w:ascii="Arial" w:hAnsi="Arial" w:cs="Arial"/>
                      <w:sz w:val="22"/>
                      <w:szCs w:val="22"/>
                    </w:rPr>
                  </w:pPr>
                  <w:r w:rsidRPr="00865B08">
                    <w:rPr>
                      <w:rFonts w:ascii="Arial" w:hAnsi="Arial" w:cs="Arial"/>
                      <w:sz w:val="22"/>
                      <w:szCs w:val="22"/>
                    </w:rPr>
                    <w:t>FE students prepared to recommend the College to others was consistent at 95% with a response rate of 26%, well down on the previous year of 74%. Areas for improvement included the need to increase participation, an increase in destination data and to improve the percentage of those who believed that British Values were embedded.</w:t>
                  </w:r>
                </w:p>
                <w:p w:rsidR="00974214" w:rsidRPr="00865B08" w:rsidRDefault="00974214" w:rsidP="00865B08">
                  <w:pPr>
                    <w:pStyle w:val="NormalWeb"/>
                    <w:framePr w:hSpace="45" w:wrap="around" w:vAnchor="text" w:hAnchor="text"/>
                    <w:spacing w:before="0" w:beforeAutospacing="0" w:after="0" w:afterAutospacing="0"/>
                    <w:rPr>
                      <w:rFonts w:ascii="Arial" w:hAnsi="Arial" w:cs="Arial"/>
                      <w:sz w:val="22"/>
                      <w:szCs w:val="22"/>
                    </w:rPr>
                  </w:pPr>
                </w:p>
              </w:tc>
            </w:tr>
          </w:tbl>
          <w:p w:rsidR="00974214" w:rsidRPr="00865B08" w:rsidRDefault="0038462F">
            <w:pPr>
              <w:rPr>
                <w:rFonts w:ascii="Arial" w:eastAsia="Times New Roman" w:hAnsi="Arial" w:cs="Arial"/>
                <w:sz w:val="22"/>
                <w:szCs w:val="22"/>
              </w:rPr>
            </w:pPr>
            <w:r w:rsidRPr="00865B08">
              <w:rPr>
                <w:rFonts w:ascii="Arial" w:eastAsia="Times New Roman" w:hAnsi="Arial" w:cs="Arial"/>
                <w:sz w:val="22"/>
                <w:szCs w:val="22"/>
              </w:rPr>
              <w:t>Apprenticeship and Skills induction surveys scores were in the high 90s, similar to last year.</w:t>
            </w:r>
            <w:r w:rsidRPr="00865B08">
              <w:rPr>
                <w:rFonts w:ascii="Arial" w:eastAsia="Times New Roman" w:hAnsi="Arial" w:cs="Arial"/>
                <w:sz w:val="22"/>
                <w:szCs w:val="22"/>
              </w:rPr>
              <w:br w:type="page"/>
            </w:r>
            <w:r w:rsidRPr="00865B08">
              <w:rPr>
                <w:rFonts w:ascii="Arial" w:eastAsia="Times New Roman" w:hAnsi="Arial" w:cs="Arial"/>
                <w:sz w:val="22"/>
                <w:szCs w:val="22"/>
              </w:rPr>
              <w:br w:type="page"/>
            </w:r>
          </w:p>
          <w:p w:rsidR="00974214" w:rsidRPr="00865B08" w:rsidRDefault="00974214">
            <w:pPr>
              <w:rPr>
                <w:rFonts w:ascii="Arial" w:eastAsia="Times New Roman" w:hAnsi="Arial" w:cs="Arial"/>
                <w:sz w:val="22"/>
                <w:szCs w:val="22"/>
              </w:rPr>
            </w:pPr>
          </w:p>
          <w:p w:rsidR="00974214" w:rsidRPr="00865B08" w:rsidRDefault="0038462F">
            <w:pPr>
              <w:rPr>
                <w:rFonts w:ascii="Arial" w:eastAsia="Times New Roman" w:hAnsi="Arial" w:cs="Arial"/>
                <w:b/>
                <w:bCs/>
                <w:sz w:val="22"/>
                <w:szCs w:val="22"/>
              </w:rPr>
            </w:pPr>
            <w:r w:rsidRPr="00865B08">
              <w:rPr>
                <w:rStyle w:val="Strong"/>
                <w:rFonts w:ascii="Arial" w:eastAsia="Times New Roman" w:hAnsi="Arial" w:cs="Arial"/>
                <w:sz w:val="22"/>
                <w:szCs w:val="22"/>
              </w:rPr>
              <w:t>Resolved:</w:t>
            </w:r>
            <w:r w:rsidRPr="00865B08">
              <w:rPr>
                <w:rFonts w:ascii="Arial" w:eastAsia="Times New Roman" w:hAnsi="Arial" w:cs="Arial"/>
                <w:b/>
                <w:bCs/>
                <w:sz w:val="22"/>
                <w:szCs w:val="22"/>
              </w:rPr>
              <w:br w:type="page"/>
            </w:r>
            <w:r w:rsidRPr="00865B08">
              <w:rPr>
                <w:rFonts w:ascii="Arial" w:eastAsia="Times New Roman" w:hAnsi="Arial" w:cs="Arial"/>
                <w:b/>
                <w:bCs/>
                <w:sz w:val="22"/>
                <w:szCs w:val="22"/>
              </w:rPr>
              <w:br w:type="page"/>
            </w:r>
          </w:p>
          <w:p w:rsidR="00974214" w:rsidRPr="00865B08" w:rsidRDefault="00974214">
            <w:pPr>
              <w:rPr>
                <w:rFonts w:ascii="Arial" w:eastAsia="Times New Roman" w:hAnsi="Arial" w:cs="Arial"/>
                <w:b/>
                <w:bCs/>
                <w:sz w:val="22"/>
                <w:szCs w:val="22"/>
              </w:rPr>
            </w:pPr>
          </w:p>
          <w:p w:rsidR="006D509F" w:rsidRPr="00865B08" w:rsidRDefault="0038462F">
            <w:pPr>
              <w:rPr>
                <w:rFonts w:ascii="Arial" w:eastAsia="Times New Roman" w:hAnsi="Arial" w:cs="Arial"/>
                <w:sz w:val="22"/>
                <w:szCs w:val="22"/>
              </w:rPr>
            </w:pPr>
            <w:r w:rsidRPr="00865B08">
              <w:rPr>
                <w:rStyle w:val="Strong"/>
                <w:rFonts w:ascii="Arial" w:eastAsia="Times New Roman" w:hAnsi="Arial" w:cs="Arial"/>
                <w:sz w:val="22"/>
                <w:szCs w:val="22"/>
              </w:rPr>
              <w:t>That the Learner Voice report be received.</w:t>
            </w:r>
            <w:r w:rsidRPr="00865B08">
              <w:rPr>
                <w:rFonts w:ascii="Arial" w:eastAsia="Times New Roman" w:hAnsi="Arial" w:cs="Arial"/>
                <w:b/>
                <w:bCs/>
                <w:sz w:val="22"/>
                <w:szCs w:val="22"/>
              </w:rPr>
              <w:br w:type="page"/>
            </w:r>
            <w:r w:rsidRPr="00865B08">
              <w:rPr>
                <w:rFonts w:ascii="Arial" w:eastAsia="Times New Roman" w:hAnsi="Arial" w:cs="Arial"/>
                <w:b/>
                <w:bCs/>
                <w:sz w:val="22"/>
                <w:szCs w:val="22"/>
              </w:rPr>
              <w:br w:type="page"/>
            </w:r>
          </w:p>
        </w:tc>
      </w:tr>
      <w:tr w:rsidR="006D509F" w:rsidRPr="00865B08">
        <w:trPr>
          <w:tblCellSpacing w:w="15" w:type="dxa"/>
        </w:trPr>
        <w:tc>
          <w:tcPr>
            <w:tcW w:w="5000" w:type="pct"/>
            <w:gridSpan w:val="2"/>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sz w:val="22"/>
                <w:szCs w:val="22"/>
              </w:rPr>
              <w:t>120.20</w:t>
            </w:r>
          </w:p>
        </w:tc>
        <w:tc>
          <w:tcPr>
            <w:tcW w:w="4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Employer Voice and Employer Engagement 2019/1920</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08"/>
            </w:tblGrid>
            <w:tr w:rsidR="006D509F" w:rsidRPr="00865B08">
              <w:trPr>
                <w:tblCellSpacing w:w="15" w:type="dxa"/>
              </w:trPr>
              <w:tc>
                <w:tcPr>
                  <w:tcW w:w="0" w:type="auto"/>
                  <w:vAlign w:val="center"/>
                  <w:hideMark/>
                </w:tcPr>
                <w:p w:rsidR="006D509F" w:rsidRPr="00865B08" w:rsidRDefault="0038462F" w:rsidP="00865B08">
                  <w:pPr>
                    <w:pStyle w:val="NormalWeb"/>
                    <w:framePr w:hSpace="45" w:wrap="around" w:vAnchor="text" w:hAnchor="text"/>
                    <w:rPr>
                      <w:rFonts w:ascii="Arial" w:hAnsi="Arial" w:cs="Arial"/>
                      <w:sz w:val="22"/>
                      <w:szCs w:val="22"/>
                    </w:rPr>
                  </w:pPr>
                  <w:r w:rsidRPr="00865B08">
                    <w:rPr>
                      <w:rFonts w:ascii="Arial" w:hAnsi="Arial" w:cs="Arial"/>
                      <w:sz w:val="22"/>
                      <w:szCs w:val="22"/>
                    </w:rPr>
                    <w:t>The Employer Services Team (EST) acts as the focal point of contact for all employers who contact the College about Apprenticeships, Short Courses for both industry and leisure, plus any bespoke full cost provision and industry training partnership opportunities, including international delivery.</w:t>
                  </w:r>
                </w:p>
                <w:p w:rsidR="006D509F" w:rsidRPr="00865B08" w:rsidRDefault="0038462F" w:rsidP="00865B08">
                  <w:pPr>
                    <w:pStyle w:val="NormalWeb"/>
                    <w:framePr w:hSpace="45" w:wrap="around" w:vAnchor="text" w:hAnchor="text"/>
                    <w:rPr>
                      <w:rFonts w:ascii="Arial" w:hAnsi="Arial" w:cs="Arial"/>
                      <w:sz w:val="22"/>
                      <w:szCs w:val="22"/>
                    </w:rPr>
                  </w:pPr>
                  <w:r w:rsidRPr="00865B08">
                    <w:rPr>
                      <w:rFonts w:ascii="Arial" w:hAnsi="Arial" w:cs="Arial"/>
                      <w:sz w:val="22"/>
                      <w:szCs w:val="22"/>
                    </w:rPr>
                    <w:t>The report seeks to provide information on progress against set targets and areas of improvement. The EST provides intensive information, advice and guidance to employers looking to train existing staff or to recruit new apprentices into their business. Employer Satisfaction was 86% with student satisfaction also at 86% for 2019/20. </w:t>
                  </w:r>
                </w:p>
                <w:p w:rsidR="006D509F" w:rsidRPr="00865B08" w:rsidRDefault="0038462F" w:rsidP="00865B08">
                  <w:pPr>
                    <w:pStyle w:val="NormalWeb"/>
                    <w:framePr w:hSpace="45" w:wrap="around" w:vAnchor="text" w:hAnchor="text"/>
                    <w:rPr>
                      <w:rFonts w:ascii="Arial" w:hAnsi="Arial" w:cs="Arial"/>
                      <w:sz w:val="22"/>
                      <w:szCs w:val="22"/>
                    </w:rPr>
                  </w:pPr>
                  <w:r w:rsidRPr="00865B08">
                    <w:rPr>
                      <w:rStyle w:val="Strong"/>
                      <w:rFonts w:ascii="Arial" w:hAnsi="Arial" w:cs="Arial"/>
                      <w:sz w:val="22"/>
                      <w:szCs w:val="22"/>
                    </w:rPr>
                    <w:lastRenderedPageBreak/>
                    <w:t>Resolved:</w:t>
                  </w:r>
                </w:p>
              </w:tc>
            </w:tr>
          </w:tbl>
          <w:p w:rsidR="00974214" w:rsidRPr="00865B08" w:rsidRDefault="00974214">
            <w:pPr>
              <w:rPr>
                <w:rStyle w:val="Strong"/>
                <w:rFonts w:ascii="Arial" w:eastAsia="Times New Roman" w:hAnsi="Arial" w:cs="Arial"/>
                <w:sz w:val="22"/>
                <w:szCs w:val="22"/>
              </w:rPr>
            </w:pPr>
          </w:p>
          <w:p w:rsidR="006D509F" w:rsidRPr="00865B08" w:rsidRDefault="0038462F">
            <w:pPr>
              <w:rPr>
                <w:rFonts w:ascii="Arial" w:eastAsia="Times New Roman" w:hAnsi="Arial" w:cs="Arial"/>
                <w:sz w:val="22"/>
                <w:szCs w:val="22"/>
              </w:rPr>
            </w:pPr>
            <w:r w:rsidRPr="00865B08">
              <w:rPr>
                <w:rStyle w:val="Strong"/>
                <w:rFonts w:ascii="Arial" w:eastAsia="Times New Roman" w:hAnsi="Arial" w:cs="Arial"/>
                <w:sz w:val="22"/>
                <w:szCs w:val="22"/>
              </w:rPr>
              <w:t>That the Employer Voice and Employer Engagement Report 2019/20 be received.</w:t>
            </w:r>
            <w:r w:rsidRPr="00865B08">
              <w:rPr>
                <w:rFonts w:ascii="Arial" w:eastAsia="Times New Roman" w:hAnsi="Arial" w:cs="Arial"/>
                <w:b/>
                <w:bCs/>
                <w:sz w:val="22"/>
                <w:szCs w:val="22"/>
              </w:rPr>
              <w:br w:type="page"/>
            </w:r>
            <w:r w:rsidRPr="00865B08">
              <w:rPr>
                <w:rFonts w:ascii="Arial" w:eastAsia="Times New Roman" w:hAnsi="Arial" w:cs="Arial"/>
                <w:b/>
                <w:bCs/>
                <w:sz w:val="22"/>
                <w:szCs w:val="22"/>
              </w:rPr>
              <w:br w:type="page"/>
            </w:r>
          </w:p>
        </w:tc>
      </w:tr>
      <w:tr w:rsidR="006D509F" w:rsidRPr="00865B08">
        <w:trPr>
          <w:tblCellSpacing w:w="15" w:type="dxa"/>
        </w:trPr>
        <w:tc>
          <w:tcPr>
            <w:tcW w:w="5000" w:type="pct"/>
            <w:gridSpan w:val="2"/>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lastRenderedPageBreak/>
              <w:t> </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sz w:val="22"/>
                <w:szCs w:val="22"/>
              </w:rPr>
              <w:t>121.20</w:t>
            </w:r>
          </w:p>
        </w:tc>
        <w:tc>
          <w:tcPr>
            <w:tcW w:w="4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CPD Annual Report 2019/2020</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Decision</w:t>
            </w:r>
          </w:p>
        </w:tc>
        <w:tc>
          <w:tcPr>
            <w:tcW w:w="4000" w:type="pct"/>
            <w:hideMark/>
          </w:tcPr>
          <w:tbl>
            <w:tblPr>
              <w:tblW w:w="7980" w:type="dxa"/>
              <w:tblCellSpacing w:w="15" w:type="dxa"/>
              <w:tblCellMar>
                <w:top w:w="15" w:type="dxa"/>
                <w:left w:w="15" w:type="dxa"/>
                <w:bottom w:w="15" w:type="dxa"/>
                <w:right w:w="15" w:type="dxa"/>
              </w:tblCellMar>
              <w:tblLook w:val="04A0" w:firstRow="1" w:lastRow="0" w:firstColumn="1" w:lastColumn="0" w:noHBand="0" w:noVBand="1"/>
            </w:tblPr>
            <w:tblGrid>
              <w:gridCol w:w="7980"/>
            </w:tblGrid>
            <w:tr w:rsidR="006D509F" w:rsidRPr="00865B08">
              <w:trPr>
                <w:tblCellSpacing w:w="15" w:type="dxa"/>
              </w:trPr>
              <w:tc>
                <w:tcPr>
                  <w:tcW w:w="0" w:type="auto"/>
                  <w:vAlign w:val="center"/>
                  <w:hideMark/>
                </w:tcPr>
                <w:p w:rsidR="006D509F" w:rsidRPr="00865B08" w:rsidRDefault="0038462F" w:rsidP="00865B08">
                  <w:pPr>
                    <w:pStyle w:val="NormalWeb"/>
                    <w:framePr w:hSpace="45" w:wrap="around" w:vAnchor="text" w:hAnchor="text"/>
                    <w:rPr>
                      <w:rFonts w:ascii="Arial" w:hAnsi="Arial" w:cs="Arial"/>
                      <w:sz w:val="22"/>
                      <w:szCs w:val="22"/>
                    </w:rPr>
                  </w:pPr>
                  <w:r w:rsidRPr="00865B08">
                    <w:rPr>
                      <w:rFonts w:ascii="Arial" w:hAnsi="Arial" w:cs="Arial"/>
                      <w:sz w:val="22"/>
                      <w:szCs w:val="22"/>
                    </w:rPr>
                    <w:t>The report identified current strengths in the College's CPD processes as well as key areas for improvement to enhance those processes and systems. In summary:</w:t>
                  </w:r>
                </w:p>
                <w:p w:rsidR="006D509F" w:rsidRPr="00865B08" w:rsidRDefault="0038462F" w:rsidP="00865B08">
                  <w:pPr>
                    <w:pStyle w:val="NormalWeb"/>
                    <w:framePr w:hSpace="45" w:wrap="around" w:vAnchor="text" w:hAnchor="text"/>
                    <w:rPr>
                      <w:rFonts w:ascii="Arial" w:hAnsi="Arial" w:cs="Arial"/>
                      <w:sz w:val="22"/>
                      <w:szCs w:val="22"/>
                    </w:rPr>
                  </w:pPr>
                  <w:r w:rsidRPr="00865B08">
                    <w:rPr>
                      <w:rFonts w:ascii="Arial" w:hAnsi="Arial" w:cs="Arial"/>
                      <w:sz w:val="22"/>
                      <w:szCs w:val="22"/>
                    </w:rPr>
                    <w:t>5,247 hours of CPD undertaken in 2019/2020;</w:t>
                  </w:r>
                </w:p>
                <w:p w:rsidR="006D509F" w:rsidRPr="00865B08" w:rsidRDefault="0038462F" w:rsidP="00865B08">
                  <w:pPr>
                    <w:pStyle w:val="NormalWeb"/>
                    <w:framePr w:hSpace="45" w:wrap="around" w:vAnchor="text" w:hAnchor="text"/>
                    <w:rPr>
                      <w:rFonts w:ascii="Arial" w:hAnsi="Arial" w:cs="Arial"/>
                      <w:sz w:val="22"/>
                      <w:szCs w:val="22"/>
                    </w:rPr>
                  </w:pPr>
                  <w:r w:rsidRPr="00865B08">
                    <w:rPr>
                      <w:rFonts w:ascii="Arial" w:hAnsi="Arial" w:cs="Arial"/>
                      <w:sz w:val="22"/>
                      <w:szCs w:val="22"/>
                    </w:rPr>
                    <w:t>738 staff attended one or more sessions;</w:t>
                  </w:r>
                </w:p>
                <w:p w:rsidR="006D509F" w:rsidRPr="00865B08" w:rsidRDefault="0038462F" w:rsidP="00865B08">
                  <w:pPr>
                    <w:pStyle w:val="NormalWeb"/>
                    <w:framePr w:hSpace="45" w:wrap="around" w:vAnchor="text" w:hAnchor="text"/>
                    <w:rPr>
                      <w:rFonts w:ascii="Arial" w:hAnsi="Arial" w:cs="Arial"/>
                      <w:sz w:val="22"/>
                      <w:szCs w:val="22"/>
                    </w:rPr>
                  </w:pPr>
                  <w:r w:rsidRPr="00865B08">
                    <w:rPr>
                      <w:rFonts w:ascii="Arial" w:hAnsi="Arial" w:cs="Arial"/>
                      <w:sz w:val="22"/>
                      <w:szCs w:val="22"/>
                    </w:rPr>
                    <w:t>59% of budget spent, well below 96% for 2018/2019;</w:t>
                  </w:r>
                </w:p>
                <w:p w:rsidR="006D509F" w:rsidRPr="00865B08" w:rsidRDefault="0038462F" w:rsidP="00865B08">
                  <w:pPr>
                    <w:pStyle w:val="NormalWeb"/>
                    <w:framePr w:hSpace="45" w:wrap="around" w:vAnchor="text" w:hAnchor="text"/>
                    <w:rPr>
                      <w:rFonts w:ascii="Arial" w:hAnsi="Arial" w:cs="Arial"/>
                      <w:sz w:val="22"/>
                      <w:szCs w:val="22"/>
                    </w:rPr>
                  </w:pPr>
                  <w:r w:rsidRPr="00865B08">
                    <w:rPr>
                      <w:rFonts w:ascii="Arial" w:hAnsi="Arial" w:cs="Arial"/>
                      <w:sz w:val="22"/>
                      <w:szCs w:val="22"/>
                    </w:rPr>
                    <w:t>The national lockdown impacted on the budget due to many events being cancelled.</w:t>
                  </w:r>
                </w:p>
                <w:p w:rsidR="006D509F" w:rsidRPr="00865B08" w:rsidRDefault="0038462F" w:rsidP="00865B08">
                  <w:pPr>
                    <w:pStyle w:val="NormalWeb"/>
                    <w:framePr w:hSpace="45" w:wrap="around" w:vAnchor="text" w:hAnchor="text"/>
                    <w:rPr>
                      <w:rFonts w:ascii="Arial" w:hAnsi="Arial" w:cs="Arial"/>
                      <w:sz w:val="22"/>
                      <w:szCs w:val="22"/>
                    </w:rPr>
                  </w:pPr>
                  <w:r w:rsidRPr="00865B08">
                    <w:rPr>
                      <w:rFonts w:ascii="Arial" w:hAnsi="Arial" w:cs="Arial"/>
                      <w:sz w:val="22"/>
                      <w:szCs w:val="22"/>
                    </w:rPr>
                    <w:t>Actions to take forward:</w:t>
                  </w:r>
                </w:p>
                <w:p w:rsidR="00974214" w:rsidRPr="00865B08" w:rsidRDefault="0038462F" w:rsidP="00865B08">
                  <w:pPr>
                    <w:pStyle w:val="NormalWeb"/>
                    <w:framePr w:hSpace="45" w:wrap="around" w:vAnchor="text" w:hAnchor="text"/>
                    <w:rPr>
                      <w:rFonts w:ascii="Arial" w:hAnsi="Arial" w:cs="Arial"/>
                      <w:sz w:val="22"/>
                      <w:szCs w:val="22"/>
                    </w:rPr>
                  </w:pPr>
                  <w:r w:rsidRPr="00865B08">
                    <w:rPr>
                      <w:rFonts w:ascii="Arial" w:hAnsi="Arial" w:cs="Arial"/>
                      <w:sz w:val="22"/>
                      <w:szCs w:val="22"/>
                    </w:rPr>
                    <w:t>Move to more online training provision with a full review of systems and processes.</w:t>
                  </w:r>
                </w:p>
                <w:p w:rsidR="00974214" w:rsidRPr="00865B08" w:rsidRDefault="0038462F" w:rsidP="00865B08">
                  <w:pPr>
                    <w:pStyle w:val="NormalWeb"/>
                    <w:framePr w:hSpace="45" w:wrap="around" w:vAnchor="text" w:hAnchor="text"/>
                    <w:rPr>
                      <w:rFonts w:ascii="Arial" w:hAnsi="Arial" w:cs="Arial"/>
                      <w:sz w:val="22"/>
                      <w:szCs w:val="22"/>
                    </w:rPr>
                  </w:pPr>
                  <w:r w:rsidRPr="00865B08">
                    <w:rPr>
                      <w:rFonts w:ascii="Arial" w:hAnsi="Arial" w:cs="Arial"/>
                      <w:sz w:val="22"/>
                      <w:szCs w:val="22"/>
                    </w:rPr>
                    <w:br w:type="page"/>
                  </w:r>
                  <w:r w:rsidRPr="00865B08">
                    <w:rPr>
                      <w:rFonts w:ascii="Arial" w:hAnsi="Arial" w:cs="Arial"/>
                      <w:sz w:val="22"/>
                      <w:szCs w:val="22"/>
                    </w:rPr>
                    <w:br w:type="page"/>
                    <w:t>A Management Training programme for the College Management Team was to be developed during 2020/2021, in addition to a focus on Teaching and Learning and subject specific pedagogy.</w:t>
                  </w:r>
                </w:p>
                <w:p w:rsidR="006D509F" w:rsidRPr="00865B08" w:rsidRDefault="0038462F" w:rsidP="00865B08">
                  <w:pPr>
                    <w:pStyle w:val="NormalWeb"/>
                    <w:framePr w:hSpace="45" w:wrap="around" w:vAnchor="text" w:hAnchor="text"/>
                    <w:rPr>
                      <w:rFonts w:ascii="Arial" w:hAnsi="Arial" w:cs="Arial"/>
                      <w:sz w:val="22"/>
                      <w:szCs w:val="22"/>
                    </w:rPr>
                  </w:pPr>
                  <w:r w:rsidRPr="00865B08">
                    <w:rPr>
                      <w:rFonts w:ascii="Arial" w:hAnsi="Arial" w:cs="Arial"/>
                      <w:sz w:val="22"/>
                      <w:szCs w:val="22"/>
                    </w:rPr>
                    <w:br w:type="page"/>
                  </w:r>
                  <w:r w:rsidRPr="00865B08">
                    <w:rPr>
                      <w:rFonts w:ascii="Arial" w:hAnsi="Arial" w:cs="Arial"/>
                      <w:sz w:val="22"/>
                      <w:szCs w:val="22"/>
                    </w:rPr>
                    <w:br w:type="page"/>
                  </w:r>
                  <w:r w:rsidRPr="00865B08">
                    <w:rPr>
                      <w:rStyle w:val="Strong"/>
                      <w:rFonts w:ascii="Arial" w:hAnsi="Arial" w:cs="Arial"/>
                      <w:sz w:val="22"/>
                      <w:szCs w:val="22"/>
                    </w:rPr>
                    <w:t>Resolved:</w:t>
                  </w:r>
                </w:p>
                <w:p w:rsidR="006D509F" w:rsidRPr="00865B08" w:rsidRDefault="0038462F" w:rsidP="00865B08">
                  <w:pPr>
                    <w:pStyle w:val="NormalWeb"/>
                    <w:framePr w:hSpace="45" w:wrap="around" w:vAnchor="text" w:hAnchor="text"/>
                    <w:rPr>
                      <w:rFonts w:ascii="Arial" w:hAnsi="Arial" w:cs="Arial"/>
                      <w:sz w:val="22"/>
                      <w:szCs w:val="22"/>
                    </w:rPr>
                  </w:pPr>
                  <w:r w:rsidRPr="00865B08">
                    <w:rPr>
                      <w:rStyle w:val="Strong"/>
                      <w:rFonts w:ascii="Arial" w:hAnsi="Arial" w:cs="Arial"/>
                      <w:sz w:val="22"/>
                      <w:szCs w:val="22"/>
                    </w:rPr>
                    <w:t>That the Continuing Professional Development - Annual Report for 2019/2020 be received.</w:t>
                  </w:r>
                  <w:r w:rsidRPr="00865B08">
                    <w:rPr>
                      <w:rFonts w:ascii="Arial" w:hAnsi="Arial" w:cs="Arial"/>
                      <w:b/>
                      <w:bCs/>
                      <w:sz w:val="22"/>
                      <w:szCs w:val="22"/>
                    </w:rPr>
                    <w:br w:type="page"/>
                  </w:r>
                  <w:r w:rsidRPr="00865B08">
                    <w:rPr>
                      <w:rFonts w:ascii="Arial" w:hAnsi="Arial" w:cs="Arial"/>
                      <w:b/>
                      <w:bCs/>
                      <w:sz w:val="22"/>
                      <w:szCs w:val="22"/>
                    </w:rPr>
                    <w:br w:type="page"/>
                  </w:r>
                </w:p>
              </w:tc>
            </w:tr>
          </w:tbl>
          <w:p w:rsidR="006D509F" w:rsidRPr="00865B08" w:rsidRDefault="006D509F">
            <w:pPr>
              <w:rPr>
                <w:rFonts w:ascii="Arial" w:eastAsia="Times New Roman" w:hAnsi="Arial" w:cs="Arial"/>
                <w:sz w:val="22"/>
                <w:szCs w:val="22"/>
              </w:rPr>
            </w:pPr>
          </w:p>
        </w:tc>
      </w:tr>
      <w:tr w:rsidR="006D509F" w:rsidRPr="00865B08">
        <w:trPr>
          <w:tblCellSpacing w:w="15" w:type="dxa"/>
        </w:trPr>
        <w:tc>
          <w:tcPr>
            <w:tcW w:w="5000" w:type="pct"/>
            <w:gridSpan w:val="2"/>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sz w:val="22"/>
                <w:szCs w:val="22"/>
              </w:rPr>
              <w:t>122.20</w:t>
            </w:r>
          </w:p>
        </w:tc>
        <w:tc>
          <w:tcPr>
            <w:tcW w:w="4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Governance Self-Assessment 2019/2020</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08"/>
            </w:tblGrid>
            <w:tr w:rsidR="006D509F" w:rsidRPr="00865B08">
              <w:trPr>
                <w:tblCellSpacing w:w="15" w:type="dxa"/>
              </w:trPr>
              <w:tc>
                <w:tcPr>
                  <w:tcW w:w="0" w:type="auto"/>
                  <w:vAlign w:val="center"/>
                  <w:hideMark/>
                </w:tcPr>
                <w:p w:rsidR="006D509F" w:rsidRPr="00865B08" w:rsidRDefault="0038462F" w:rsidP="00865B08">
                  <w:pPr>
                    <w:pStyle w:val="NormalWeb"/>
                    <w:framePr w:hSpace="45" w:wrap="around" w:vAnchor="text" w:hAnchor="text"/>
                    <w:rPr>
                      <w:rFonts w:ascii="Arial" w:hAnsi="Arial" w:cs="Arial"/>
                      <w:sz w:val="22"/>
                      <w:szCs w:val="22"/>
                    </w:rPr>
                  </w:pPr>
                  <w:r w:rsidRPr="00865B08">
                    <w:rPr>
                      <w:rFonts w:ascii="Arial" w:hAnsi="Arial" w:cs="Arial"/>
                      <w:sz w:val="22"/>
                      <w:szCs w:val="22"/>
                    </w:rPr>
                    <w:t>Corporation considered the Governance Self-Assessment report together with the results of the actual Governor survey return. Corporation noted the proposed Grade was 2 - 'Good'.  The Governance self-assessment would be incorporated into the overall College self-assessment report. The Quality Improvement Plan included reference to the visibility of Governors, more effective Governor Engagement activities with increased Governor participation and training.</w:t>
                  </w:r>
                </w:p>
                <w:p w:rsidR="00974214" w:rsidRDefault="0038462F" w:rsidP="00865B08">
                  <w:pPr>
                    <w:pStyle w:val="NormalWeb"/>
                    <w:framePr w:hSpace="45" w:wrap="around" w:vAnchor="text" w:hAnchor="text"/>
                    <w:spacing w:before="0" w:beforeAutospacing="0" w:after="0" w:afterAutospacing="0"/>
                    <w:rPr>
                      <w:rStyle w:val="Strong"/>
                      <w:rFonts w:ascii="Arial" w:hAnsi="Arial" w:cs="Arial"/>
                      <w:sz w:val="22"/>
                      <w:szCs w:val="22"/>
                    </w:rPr>
                  </w:pPr>
                  <w:r w:rsidRPr="00865B08">
                    <w:rPr>
                      <w:rStyle w:val="Strong"/>
                      <w:rFonts w:ascii="Arial" w:hAnsi="Arial" w:cs="Arial"/>
                      <w:sz w:val="22"/>
                      <w:szCs w:val="22"/>
                    </w:rPr>
                    <w:t>Resolved:</w:t>
                  </w:r>
                </w:p>
                <w:p w:rsidR="00865B08" w:rsidRPr="00865B08" w:rsidRDefault="00865B08" w:rsidP="00865B08">
                  <w:pPr>
                    <w:pStyle w:val="NormalWeb"/>
                    <w:framePr w:hSpace="45" w:wrap="around" w:vAnchor="text" w:hAnchor="text"/>
                    <w:spacing w:before="0" w:beforeAutospacing="0" w:after="0" w:afterAutospacing="0"/>
                    <w:rPr>
                      <w:rFonts w:ascii="Arial" w:hAnsi="Arial" w:cs="Arial"/>
                      <w:b/>
                      <w:bCs/>
                      <w:sz w:val="22"/>
                      <w:szCs w:val="22"/>
                    </w:rPr>
                  </w:pPr>
                  <w:bookmarkStart w:id="0" w:name="_GoBack"/>
                  <w:bookmarkEnd w:id="0"/>
                </w:p>
              </w:tc>
            </w:tr>
          </w:tbl>
          <w:p w:rsidR="006D509F" w:rsidRPr="00865B08" w:rsidRDefault="0038462F">
            <w:pPr>
              <w:rPr>
                <w:rFonts w:ascii="Arial" w:eastAsia="Times New Roman" w:hAnsi="Arial" w:cs="Arial"/>
                <w:sz w:val="22"/>
                <w:szCs w:val="22"/>
              </w:rPr>
            </w:pPr>
            <w:r w:rsidRPr="00865B08">
              <w:rPr>
                <w:rStyle w:val="Strong"/>
                <w:rFonts w:ascii="Arial" w:eastAsia="Times New Roman" w:hAnsi="Arial" w:cs="Arial"/>
                <w:sz w:val="22"/>
                <w:szCs w:val="22"/>
              </w:rPr>
              <w:t>That the Governance Self-Assessment Report be received.</w:t>
            </w:r>
            <w:r w:rsidRPr="00865B08">
              <w:rPr>
                <w:rFonts w:ascii="Arial" w:eastAsia="Times New Roman" w:hAnsi="Arial" w:cs="Arial"/>
                <w:b/>
                <w:bCs/>
                <w:sz w:val="22"/>
                <w:szCs w:val="22"/>
              </w:rPr>
              <w:br w:type="page"/>
            </w:r>
            <w:r w:rsidRPr="00865B08">
              <w:rPr>
                <w:rFonts w:ascii="Arial" w:eastAsia="Times New Roman" w:hAnsi="Arial" w:cs="Arial"/>
                <w:b/>
                <w:bCs/>
                <w:sz w:val="22"/>
                <w:szCs w:val="22"/>
              </w:rPr>
              <w:br w:type="page"/>
            </w:r>
          </w:p>
        </w:tc>
      </w:tr>
      <w:tr w:rsidR="006D509F" w:rsidRPr="00865B08">
        <w:trPr>
          <w:tblCellSpacing w:w="15" w:type="dxa"/>
        </w:trPr>
        <w:tc>
          <w:tcPr>
            <w:tcW w:w="5000" w:type="pct"/>
            <w:gridSpan w:val="2"/>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sz w:val="22"/>
                <w:szCs w:val="22"/>
              </w:rPr>
              <w:t>123.20</w:t>
            </w:r>
          </w:p>
        </w:tc>
        <w:tc>
          <w:tcPr>
            <w:tcW w:w="4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Safeguarding Annual Report 2019/2020</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08"/>
            </w:tblGrid>
            <w:tr w:rsidR="006D509F" w:rsidRPr="00865B08">
              <w:trPr>
                <w:tblCellSpacing w:w="15" w:type="dxa"/>
              </w:trPr>
              <w:tc>
                <w:tcPr>
                  <w:tcW w:w="0" w:type="auto"/>
                  <w:vAlign w:val="center"/>
                  <w:hideMark/>
                </w:tcPr>
                <w:p w:rsidR="006D509F" w:rsidRPr="00865B08" w:rsidRDefault="0038462F" w:rsidP="00865B08">
                  <w:pPr>
                    <w:pStyle w:val="NormalWeb"/>
                    <w:framePr w:hSpace="45" w:wrap="around" w:vAnchor="text" w:hAnchor="text"/>
                    <w:rPr>
                      <w:rFonts w:ascii="Arial" w:hAnsi="Arial" w:cs="Arial"/>
                      <w:sz w:val="22"/>
                      <w:szCs w:val="22"/>
                    </w:rPr>
                  </w:pPr>
                  <w:r w:rsidRPr="00865B08">
                    <w:rPr>
                      <w:rFonts w:ascii="Arial" w:hAnsi="Arial" w:cs="Arial"/>
                      <w:sz w:val="22"/>
                      <w:szCs w:val="22"/>
                    </w:rPr>
                    <w:t>Corporation considered the Annual Report on Safeguarding, including reference to Child Protection, PREVENT and Missing from Education.</w:t>
                  </w:r>
                </w:p>
                <w:p w:rsidR="006D509F" w:rsidRPr="00865B08" w:rsidRDefault="0038462F" w:rsidP="00865B08">
                  <w:pPr>
                    <w:pStyle w:val="NormalWeb"/>
                    <w:framePr w:hSpace="45" w:wrap="around" w:vAnchor="text" w:hAnchor="text"/>
                    <w:rPr>
                      <w:rFonts w:ascii="Arial" w:hAnsi="Arial" w:cs="Arial"/>
                      <w:sz w:val="22"/>
                      <w:szCs w:val="22"/>
                    </w:rPr>
                  </w:pPr>
                  <w:r w:rsidRPr="00865B08">
                    <w:rPr>
                      <w:rFonts w:ascii="Arial" w:hAnsi="Arial" w:cs="Arial"/>
                      <w:sz w:val="22"/>
                      <w:szCs w:val="22"/>
                    </w:rPr>
                    <w:lastRenderedPageBreak/>
                    <w:t>The Vice Principal gave an overview of the report and responded to questions and discussions. The annual report included a summary of activity and statistical data in key areas. A key strength of the College and the designated Safeguarding Steering Group was the regular review of legislation and its recommendations in order that stakeholders have confidence that the College is meeting its obligations in this area. </w:t>
                  </w:r>
                </w:p>
                <w:p w:rsidR="00974214" w:rsidRPr="00865B08" w:rsidRDefault="0038462F" w:rsidP="00865B08">
                  <w:pPr>
                    <w:pStyle w:val="NormalWeb"/>
                    <w:framePr w:hSpace="45" w:wrap="around" w:vAnchor="text" w:hAnchor="text"/>
                    <w:spacing w:before="0" w:beforeAutospacing="0" w:after="0" w:afterAutospacing="0"/>
                    <w:rPr>
                      <w:rStyle w:val="Strong"/>
                      <w:rFonts w:ascii="Arial" w:hAnsi="Arial" w:cs="Arial"/>
                      <w:sz w:val="22"/>
                      <w:szCs w:val="22"/>
                    </w:rPr>
                  </w:pPr>
                  <w:r w:rsidRPr="00865B08">
                    <w:rPr>
                      <w:rStyle w:val="Strong"/>
                      <w:rFonts w:ascii="Arial" w:hAnsi="Arial" w:cs="Arial"/>
                      <w:sz w:val="22"/>
                      <w:szCs w:val="22"/>
                    </w:rPr>
                    <w:t>Resolved:</w:t>
                  </w:r>
                  <w:r w:rsidR="00974214" w:rsidRPr="00865B08">
                    <w:rPr>
                      <w:rStyle w:val="Strong"/>
                      <w:rFonts w:ascii="Arial" w:hAnsi="Arial" w:cs="Arial"/>
                      <w:sz w:val="22"/>
                      <w:szCs w:val="22"/>
                    </w:rPr>
                    <w:t xml:space="preserve"> </w:t>
                  </w:r>
                </w:p>
                <w:p w:rsidR="00974214" w:rsidRPr="00865B08" w:rsidRDefault="00974214" w:rsidP="00865B08">
                  <w:pPr>
                    <w:pStyle w:val="NormalWeb"/>
                    <w:framePr w:hSpace="45" w:wrap="around" w:vAnchor="text" w:hAnchor="text"/>
                    <w:spacing w:before="0" w:beforeAutospacing="0" w:after="0" w:afterAutospacing="0"/>
                    <w:rPr>
                      <w:rFonts w:ascii="Arial" w:hAnsi="Arial" w:cs="Arial"/>
                      <w:b/>
                      <w:bCs/>
                      <w:sz w:val="22"/>
                      <w:szCs w:val="22"/>
                    </w:rPr>
                  </w:pPr>
                </w:p>
              </w:tc>
            </w:tr>
          </w:tbl>
          <w:p w:rsidR="006D509F" w:rsidRPr="00865B08" w:rsidRDefault="0038462F">
            <w:pPr>
              <w:rPr>
                <w:rFonts w:ascii="Arial" w:eastAsia="Times New Roman" w:hAnsi="Arial" w:cs="Arial"/>
                <w:sz w:val="22"/>
                <w:szCs w:val="22"/>
              </w:rPr>
            </w:pPr>
            <w:r w:rsidRPr="00865B08">
              <w:rPr>
                <w:rStyle w:val="Strong"/>
                <w:rFonts w:ascii="Arial" w:eastAsia="Times New Roman" w:hAnsi="Arial" w:cs="Arial"/>
                <w:sz w:val="22"/>
                <w:szCs w:val="22"/>
              </w:rPr>
              <w:lastRenderedPageBreak/>
              <w:t xml:space="preserve">That the Safeguarding the Annual Report for 2019/2020 be received. </w:t>
            </w:r>
            <w:r w:rsidRPr="00865B08">
              <w:rPr>
                <w:rFonts w:ascii="Arial" w:eastAsia="Times New Roman" w:hAnsi="Arial" w:cs="Arial"/>
                <w:sz w:val="22"/>
                <w:szCs w:val="22"/>
              </w:rPr>
              <w:br w:type="page"/>
            </w:r>
            <w:r w:rsidRPr="00865B08">
              <w:rPr>
                <w:rFonts w:ascii="Arial" w:eastAsia="Times New Roman" w:hAnsi="Arial" w:cs="Arial"/>
                <w:sz w:val="22"/>
                <w:szCs w:val="22"/>
              </w:rPr>
              <w:br w:type="page"/>
            </w:r>
          </w:p>
        </w:tc>
      </w:tr>
      <w:tr w:rsidR="006D509F" w:rsidRPr="00865B08">
        <w:trPr>
          <w:tblCellSpacing w:w="15" w:type="dxa"/>
        </w:trPr>
        <w:tc>
          <w:tcPr>
            <w:tcW w:w="5000" w:type="pct"/>
            <w:gridSpan w:val="2"/>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lastRenderedPageBreak/>
              <w:t> </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sz w:val="22"/>
                <w:szCs w:val="22"/>
              </w:rPr>
              <w:t>124.20</w:t>
            </w:r>
          </w:p>
        </w:tc>
        <w:tc>
          <w:tcPr>
            <w:tcW w:w="4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Human Resources Report for the Period Ended 30 April 2020.</w:t>
            </w:r>
          </w:p>
        </w:tc>
      </w:tr>
      <w:tr w:rsidR="006D509F" w:rsidRPr="00865B08">
        <w:trPr>
          <w:tblCellSpacing w:w="15" w:type="dxa"/>
        </w:trPr>
        <w:tc>
          <w:tcPr>
            <w:tcW w:w="1000" w:type="pct"/>
            <w:hideMark/>
          </w:tcPr>
          <w:p w:rsidR="006D509F" w:rsidRPr="00865B08" w:rsidRDefault="0038462F">
            <w:pPr>
              <w:rPr>
                <w:rFonts w:ascii="Arial" w:eastAsia="Times New Roman" w:hAnsi="Arial" w:cs="Arial"/>
                <w:sz w:val="22"/>
                <w:szCs w:val="22"/>
              </w:rPr>
            </w:pPr>
            <w:r w:rsidRPr="00865B08">
              <w:rPr>
                <w:rFonts w:ascii="Arial" w:eastAsia="Times New Roman" w:hAnsi="Arial" w:cs="Arial"/>
                <w:b/>
                <w:bCs/>
                <w:i/>
                <w:iCs/>
                <w:sz w:val="22"/>
                <w:szCs w:val="22"/>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08"/>
            </w:tblGrid>
            <w:tr w:rsidR="006D509F" w:rsidRPr="00865B08">
              <w:trPr>
                <w:tblCellSpacing w:w="15" w:type="dxa"/>
              </w:trPr>
              <w:tc>
                <w:tcPr>
                  <w:tcW w:w="0" w:type="auto"/>
                  <w:vAlign w:val="center"/>
                  <w:hideMark/>
                </w:tcPr>
                <w:p w:rsidR="006D509F" w:rsidRPr="00865B08" w:rsidRDefault="0038462F" w:rsidP="00865B08">
                  <w:pPr>
                    <w:pStyle w:val="NormalWeb"/>
                    <w:framePr w:hSpace="45" w:wrap="around" w:vAnchor="text" w:hAnchor="text"/>
                    <w:rPr>
                      <w:rFonts w:ascii="Arial" w:hAnsi="Arial" w:cs="Arial"/>
                      <w:sz w:val="22"/>
                      <w:szCs w:val="22"/>
                    </w:rPr>
                  </w:pPr>
                  <w:r w:rsidRPr="00865B08">
                    <w:rPr>
                      <w:rFonts w:ascii="Arial" w:hAnsi="Arial" w:cs="Arial"/>
                      <w:sz w:val="22"/>
                      <w:szCs w:val="22"/>
                    </w:rPr>
                    <w:t>Corporation considered the Human Resources Annual Report for 2019/2020.  The report provided an annual summary of matters reported to the Committee during the year and included further information and statistics concerning Human Resources over the year.</w:t>
                  </w:r>
                </w:p>
                <w:p w:rsidR="006D509F" w:rsidRPr="00865B08" w:rsidRDefault="0038462F" w:rsidP="00865B08">
                  <w:pPr>
                    <w:pStyle w:val="NormalWeb"/>
                    <w:framePr w:hSpace="45" w:wrap="around" w:vAnchor="text" w:hAnchor="text"/>
                    <w:rPr>
                      <w:rFonts w:ascii="Arial" w:hAnsi="Arial" w:cs="Arial"/>
                      <w:sz w:val="22"/>
                      <w:szCs w:val="22"/>
                    </w:rPr>
                  </w:pPr>
                  <w:r w:rsidRPr="00865B08">
                    <w:rPr>
                      <w:rFonts w:ascii="Arial" w:hAnsi="Arial" w:cs="Arial"/>
                      <w:sz w:val="22"/>
                      <w:szCs w:val="22"/>
                    </w:rPr>
                    <w:t>Staff turnover had decreased to 11.9% from 17.22% in 2018/2019.</w:t>
                  </w:r>
                  <w:r w:rsidRPr="00865B08">
                    <w:rPr>
                      <w:rFonts w:ascii="Arial" w:hAnsi="Arial" w:cs="Arial"/>
                      <w:sz w:val="22"/>
                      <w:szCs w:val="22"/>
                    </w:rPr>
                    <w:br w:type="page"/>
                  </w:r>
                  <w:r w:rsidRPr="00865B08">
                    <w:rPr>
                      <w:rFonts w:ascii="Arial" w:hAnsi="Arial" w:cs="Arial"/>
                      <w:sz w:val="22"/>
                      <w:szCs w:val="22"/>
                    </w:rPr>
                    <w:br w:type="page"/>
                    <w:t>Staff sickness had reduced from 2.70% to 2.22% below the national average of 3%.</w:t>
                  </w:r>
                </w:p>
                <w:p w:rsidR="006D509F" w:rsidRPr="00865B08" w:rsidRDefault="0038462F" w:rsidP="00865B08">
                  <w:pPr>
                    <w:pStyle w:val="NormalWeb"/>
                    <w:framePr w:hSpace="45" w:wrap="around" w:vAnchor="text" w:hAnchor="text"/>
                    <w:rPr>
                      <w:rFonts w:ascii="Arial" w:hAnsi="Arial" w:cs="Arial"/>
                      <w:sz w:val="22"/>
                      <w:szCs w:val="22"/>
                    </w:rPr>
                  </w:pPr>
                  <w:r w:rsidRPr="00865B08">
                    <w:rPr>
                      <w:rFonts w:ascii="Arial" w:hAnsi="Arial" w:cs="Arial"/>
                      <w:sz w:val="22"/>
                      <w:szCs w:val="22"/>
                    </w:rPr>
                    <w:t>Corporation noted the strengths, targeted improvements and actions taken.  Corporation expressed satisfaction with the report.</w:t>
                  </w:r>
                </w:p>
                <w:p w:rsidR="00974214" w:rsidRPr="00865B08" w:rsidRDefault="0038462F" w:rsidP="00865B08">
                  <w:pPr>
                    <w:pStyle w:val="NormalWeb"/>
                    <w:framePr w:hSpace="45" w:wrap="around" w:vAnchor="text" w:hAnchor="text"/>
                    <w:spacing w:before="0" w:beforeAutospacing="0" w:after="0" w:afterAutospacing="0"/>
                    <w:rPr>
                      <w:rStyle w:val="Strong"/>
                      <w:rFonts w:ascii="Arial" w:hAnsi="Arial" w:cs="Arial"/>
                      <w:sz w:val="22"/>
                      <w:szCs w:val="22"/>
                    </w:rPr>
                  </w:pPr>
                  <w:r w:rsidRPr="00865B08">
                    <w:rPr>
                      <w:rStyle w:val="Strong"/>
                      <w:rFonts w:ascii="Arial" w:hAnsi="Arial" w:cs="Arial"/>
                      <w:sz w:val="22"/>
                      <w:szCs w:val="22"/>
                    </w:rPr>
                    <w:t>Resolved:</w:t>
                  </w:r>
                  <w:r w:rsidR="00974214" w:rsidRPr="00865B08">
                    <w:rPr>
                      <w:rStyle w:val="Strong"/>
                      <w:rFonts w:ascii="Arial" w:hAnsi="Arial" w:cs="Arial"/>
                      <w:sz w:val="22"/>
                      <w:szCs w:val="22"/>
                    </w:rPr>
                    <w:t xml:space="preserve">  </w:t>
                  </w:r>
                </w:p>
                <w:p w:rsidR="00974214" w:rsidRPr="00865B08" w:rsidRDefault="00974214" w:rsidP="00865B08">
                  <w:pPr>
                    <w:pStyle w:val="NormalWeb"/>
                    <w:framePr w:hSpace="45" w:wrap="around" w:vAnchor="text" w:hAnchor="text"/>
                    <w:spacing w:before="0" w:beforeAutospacing="0" w:after="0" w:afterAutospacing="0"/>
                    <w:rPr>
                      <w:rFonts w:ascii="Arial" w:hAnsi="Arial" w:cs="Arial"/>
                      <w:sz w:val="22"/>
                      <w:szCs w:val="22"/>
                    </w:rPr>
                  </w:pPr>
                </w:p>
              </w:tc>
            </w:tr>
          </w:tbl>
          <w:p w:rsidR="006D509F" w:rsidRPr="00865B08" w:rsidRDefault="0038462F">
            <w:pPr>
              <w:rPr>
                <w:rFonts w:ascii="Arial" w:eastAsia="Times New Roman" w:hAnsi="Arial" w:cs="Arial"/>
                <w:sz w:val="22"/>
                <w:szCs w:val="22"/>
              </w:rPr>
            </w:pPr>
            <w:r w:rsidRPr="00865B08">
              <w:rPr>
                <w:rStyle w:val="Strong"/>
                <w:rFonts w:ascii="Arial" w:eastAsia="Times New Roman" w:hAnsi="Arial" w:cs="Arial"/>
                <w:sz w:val="22"/>
                <w:szCs w:val="22"/>
              </w:rPr>
              <w:t>That the Annual Human Resources Report 2019/2020 be received.</w:t>
            </w:r>
            <w:r w:rsidRPr="00865B08">
              <w:rPr>
                <w:rFonts w:ascii="Arial" w:eastAsia="Times New Roman" w:hAnsi="Arial" w:cs="Arial"/>
                <w:b/>
                <w:bCs/>
                <w:sz w:val="22"/>
                <w:szCs w:val="22"/>
              </w:rPr>
              <w:br w:type="page"/>
            </w:r>
            <w:r w:rsidRPr="00865B08">
              <w:rPr>
                <w:rFonts w:ascii="Arial" w:eastAsia="Times New Roman" w:hAnsi="Arial" w:cs="Arial"/>
                <w:b/>
                <w:bCs/>
                <w:sz w:val="22"/>
                <w:szCs w:val="22"/>
              </w:rPr>
              <w:br w:type="page"/>
            </w:r>
          </w:p>
        </w:tc>
      </w:tr>
      <w:tr w:rsidR="006D509F" w:rsidRPr="00865B08">
        <w:trPr>
          <w:tblCellSpacing w:w="15" w:type="dxa"/>
        </w:trPr>
        <w:tc>
          <w:tcPr>
            <w:tcW w:w="5000" w:type="pct"/>
            <w:gridSpan w:val="2"/>
            <w:vAlign w:val="center"/>
            <w:hideMark/>
          </w:tcPr>
          <w:p w:rsidR="006D509F" w:rsidRPr="00865B08" w:rsidRDefault="0038462F">
            <w:pPr>
              <w:rPr>
                <w:rFonts w:ascii="Arial" w:eastAsia="Times New Roman" w:hAnsi="Arial" w:cs="Arial"/>
                <w:sz w:val="22"/>
                <w:szCs w:val="22"/>
              </w:rPr>
            </w:pPr>
            <w:r w:rsidRPr="00865B08">
              <w:rPr>
                <w:rFonts w:ascii="Arial" w:eastAsia="Times New Roman" w:hAnsi="Arial" w:cs="Arial"/>
                <w:sz w:val="22"/>
                <w:szCs w:val="22"/>
              </w:rPr>
              <w:t> </w:t>
            </w:r>
          </w:p>
        </w:tc>
      </w:tr>
    </w:tbl>
    <w:p w:rsidR="0038462F" w:rsidRPr="00865B08" w:rsidRDefault="0038462F">
      <w:pPr>
        <w:pStyle w:val="NormalWeb"/>
        <w:pageBreakBefore/>
        <w:spacing w:before="0" w:beforeAutospacing="0" w:after="0" w:afterAutospacing="0"/>
        <w:rPr>
          <w:rFonts w:ascii="Arial" w:hAnsi="Arial" w:cs="Arial"/>
          <w:vanish/>
          <w:sz w:val="22"/>
          <w:szCs w:val="22"/>
        </w:rPr>
      </w:pPr>
    </w:p>
    <w:sectPr w:rsidR="0038462F" w:rsidRPr="00865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14"/>
    <w:rsid w:val="0038462F"/>
    <w:rsid w:val="006D509F"/>
    <w:rsid w:val="00865B08"/>
    <w:rsid w:val="00974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EED1E4-4573-468C-8FEA-1EB3B8FE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3</cp:revision>
  <dcterms:created xsi:type="dcterms:W3CDTF">2021-03-31T10:26:00Z</dcterms:created>
  <dcterms:modified xsi:type="dcterms:W3CDTF">2021-05-12T07:48:00Z</dcterms:modified>
</cp:coreProperties>
</file>