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85E7FF"/>
            <w:vAlign w:val="center"/>
            <w:hideMark/>
          </w:tcPr>
          <w:p w:rsidR="00000000" w:rsidRDefault="00AE0CE2">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85E7FF"/>
            <w:vAlign w:val="center"/>
            <w:hideMark/>
          </w:tcPr>
          <w:p w:rsidR="00000000" w:rsidRDefault="00AE0CE2">
            <w:pPr>
              <w:rPr>
                <w:rFonts w:eastAsia="Times New Roman"/>
              </w:rPr>
            </w:pPr>
            <w:r>
              <w:rPr>
                <w:rFonts w:eastAsia="Times New Roman"/>
              </w:rPr>
              <w:t> </w:t>
            </w:r>
          </w:p>
        </w:tc>
      </w:tr>
      <w:tr w:rsidR="00000000">
        <w:trPr>
          <w:tblCellSpacing w:w="15" w:type="dxa"/>
        </w:trPr>
        <w:tc>
          <w:tcPr>
            <w:tcW w:w="5000" w:type="pct"/>
            <w:gridSpan w:val="7"/>
            <w:shd w:val="clear" w:color="auto" w:fill="85E7FF"/>
            <w:hideMark/>
          </w:tcPr>
          <w:p w:rsidR="00000000" w:rsidRDefault="00AE0CE2">
            <w:pPr>
              <w:jc w:val="center"/>
              <w:rPr>
                <w:rFonts w:eastAsia="Times New Roman"/>
                <w:color w:val="000000"/>
              </w:rPr>
            </w:pPr>
            <w:r>
              <w:rPr>
                <w:rFonts w:eastAsia="Times New Roman"/>
                <w:i/>
                <w:iCs/>
                <w:color w:val="000000"/>
              </w:rPr>
              <w:t>Special Audit and Governance Committee No 22</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Date:</w:t>
            </w:r>
          </w:p>
        </w:tc>
        <w:tc>
          <w:tcPr>
            <w:tcW w:w="50" w:type="pct"/>
            <w:vAlign w:val="center"/>
            <w:hideMark/>
          </w:tcPr>
          <w:p w:rsidR="00000000" w:rsidRDefault="00AE0CE2">
            <w:pPr>
              <w:rPr>
                <w:rFonts w:eastAsia="Times New Roman"/>
              </w:rPr>
            </w:pPr>
            <w:r>
              <w:rPr>
                <w:rFonts w:eastAsia="Times New Roman"/>
              </w:rPr>
              <w:t> </w:t>
            </w:r>
          </w:p>
        </w:tc>
        <w:tc>
          <w:tcPr>
            <w:tcW w:w="1750" w:type="pct"/>
            <w:hideMark/>
          </w:tcPr>
          <w:p w:rsidR="00000000" w:rsidRDefault="00AE0CE2">
            <w:pPr>
              <w:rPr>
                <w:rFonts w:eastAsia="Times New Roman"/>
              </w:rPr>
            </w:pPr>
            <w:r>
              <w:rPr>
                <w:rFonts w:eastAsia="Times New Roman"/>
                <w:i/>
                <w:iCs/>
              </w:rPr>
              <w:t>19/01/2021 (Tuesday)</w:t>
            </w:r>
          </w:p>
        </w:tc>
        <w:tc>
          <w:tcPr>
            <w:tcW w:w="100" w:type="pct"/>
            <w:vAlign w:val="center"/>
            <w:hideMark/>
          </w:tcPr>
          <w:p w:rsidR="00000000" w:rsidRDefault="00AE0CE2">
            <w:pPr>
              <w:rPr>
                <w:rFonts w:eastAsia="Times New Roman"/>
              </w:rPr>
            </w:pPr>
            <w:r>
              <w:rPr>
                <w:rFonts w:eastAsia="Times New Roman"/>
              </w:rPr>
              <w:t> </w:t>
            </w:r>
          </w:p>
        </w:tc>
        <w:tc>
          <w:tcPr>
            <w:tcW w:w="500" w:type="pct"/>
            <w:hideMark/>
          </w:tcPr>
          <w:p w:rsidR="00000000" w:rsidRDefault="00AE0CE2">
            <w:pPr>
              <w:jc w:val="right"/>
              <w:rPr>
                <w:rFonts w:eastAsia="Times New Roman"/>
              </w:rPr>
            </w:pPr>
            <w:r>
              <w:rPr>
                <w:rFonts w:eastAsia="Times New Roman"/>
              </w:rPr>
              <w:t>Time:</w:t>
            </w:r>
          </w:p>
        </w:tc>
        <w:tc>
          <w:tcPr>
            <w:tcW w:w="50" w:type="pct"/>
            <w:vAlign w:val="center"/>
            <w:hideMark/>
          </w:tcPr>
          <w:p w:rsidR="00000000" w:rsidRDefault="00AE0CE2">
            <w:pPr>
              <w:rPr>
                <w:rFonts w:eastAsia="Times New Roman"/>
              </w:rPr>
            </w:pPr>
            <w:r>
              <w:rPr>
                <w:rFonts w:eastAsia="Times New Roman"/>
              </w:rPr>
              <w:t> </w:t>
            </w:r>
          </w:p>
        </w:tc>
        <w:tc>
          <w:tcPr>
            <w:tcW w:w="1750" w:type="pct"/>
            <w:hideMark/>
          </w:tcPr>
          <w:p w:rsidR="00000000" w:rsidRDefault="00AE0CE2">
            <w:pPr>
              <w:rPr>
                <w:rFonts w:eastAsia="Times New Roman"/>
              </w:rPr>
            </w:pPr>
            <w:r>
              <w:rPr>
                <w:rFonts w:eastAsia="Times New Roman"/>
                <w:i/>
                <w:iCs/>
              </w:rPr>
              <w:t>17:00–17:30</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Venue:</w:t>
            </w:r>
          </w:p>
        </w:tc>
        <w:tc>
          <w:tcPr>
            <w:tcW w:w="50" w:type="pct"/>
            <w:vAlign w:val="center"/>
            <w:hideMark/>
          </w:tcPr>
          <w:p w:rsidR="00000000" w:rsidRDefault="00AE0CE2">
            <w:pPr>
              <w:rPr>
                <w:rFonts w:eastAsia="Times New Roman"/>
              </w:rPr>
            </w:pPr>
            <w:r>
              <w:rPr>
                <w:rFonts w:eastAsia="Times New Roman"/>
              </w:rPr>
              <w:t> </w:t>
            </w:r>
          </w:p>
        </w:tc>
        <w:tc>
          <w:tcPr>
            <w:tcW w:w="1750" w:type="pct"/>
            <w:hideMark/>
          </w:tcPr>
          <w:p w:rsidR="00000000" w:rsidRDefault="00AE0CE2">
            <w:pPr>
              <w:rPr>
                <w:rFonts w:eastAsia="Times New Roman"/>
              </w:rPr>
            </w:pPr>
            <w:r>
              <w:rPr>
                <w:rFonts w:eastAsia="Times New Roman"/>
                <w:i/>
                <w:iCs/>
              </w:rPr>
              <w:t>Via Teams</w:t>
            </w:r>
          </w:p>
        </w:tc>
        <w:tc>
          <w:tcPr>
            <w:tcW w:w="100" w:type="pct"/>
            <w:vAlign w:val="center"/>
            <w:hideMark/>
          </w:tcPr>
          <w:p w:rsidR="00000000" w:rsidRDefault="00AE0CE2">
            <w:pPr>
              <w:rPr>
                <w:rFonts w:eastAsia="Times New Roman"/>
              </w:rPr>
            </w:pPr>
            <w:r>
              <w:rPr>
                <w:rFonts w:eastAsia="Times New Roman"/>
              </w:rPr>
              <w:t> </w:t>
            </w:r>
          </w:p>
        </w:tc>
        <w:tc>
          <w:tcPr>
            <w:tcW w:w="500" w:type="pct"/>
            <w:hideMark/>
          </w:tcPr>
          <w:p w:rsidR="00000000" w:rsidRDefault="00AE0CE2">
            <w:pPr>
              <w:jc w:val="right"/>
              <w:rPr>
                <w:rFonts w:eastAsia="Times New Roman"/>
              </w:rPr>
            </w:pPr>
            <w:r>
              <w:rPr>
                <w:rFonts w:eastAsia="Times New Roman"/>
              </w:rPr>
              <w:t>Committee:</w:t>
            </w:r>
          </w:p>
        </w:tc>
        <w:tc>
          <w:tcPr>
            <w:tcW w:w="50" w:type="pct"/>
            <w:vAlign w:val="center"/>
            <w:hideMark/>
          </w:tcPr>
          <w:p w:rsidR="00000000" w:rsidRDefault="00AE0CE2">
            <w:pPr>
              <w:rPr>
                <w:rFonts w:eastAsia="Times New Roman"/>
              </w:rPr>
            </w:pPr>
            <w:r>
              <w:rPr>
                <w:rFonts w:eastAsia="Times New Roman"/>
              </w:rPr>
              <w:t> </w:t>
            </w:r>
          </w:p>
        </w:tc>
        <w:tc>
          <w:tcPr>
            <w:tcW w:w="1750" w:type="pct"/>
            <w:hideMark/>
          </w:tcPr>
          <w:p w:rsidR="00000000" w:rsidRDefault="00AE0CE2">
            <w:pPr>
              <w:rPr>
                <w:rFonts w:eastAsia="Times New Roman"/>
              </w:rPr>
            </w:pPr>
            <w:r>
              <w:rPr>
                <w:rFonts w:eastAsia="Times New Roman"/>
                <w:i/>
                <w:iCs/>
              </w:rPr>
              <w:t>Audit and Governance</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Notes:</w:t>
            </w:r>
          </w:p>
        </w:tc>
        <w:tc>
          <w:tcPr>
            <w:tcW w:w="50" w:type="pct"/>
            <w:vAlign w:val="center"/>
            <w:hideMark/>
          </w:tcPr>
          <w:p w:rsidR="00000000" w:rsidRDefault="00AE0CE2">
            <w:pPr>
              <w:rPr>
                <w:rFonts w:eastAsia="Times New Roman"/>
              </w:rPr>
            </w:pPr>
            <w:r>
              <w:rPr>
                <w:rFonts w:eastAsia="Times New Roman"/>
              </w:rPr>
              <w:t> </w:t>
            </w:r>
          </w:p>
        </w:tc>
        <w:tc>
          <w:tcPr>
            <w:tcW w:w="2700" w:type="pct"/>
            <w:gridSpan w:val="5"/>
            <w:hideMark/>
          </w:tcPr>
          <w:p w:rsidR="00000000" w:rsidRDefault="00AE0CE2">
            <w:pPr>
              <w:rPr>
                <w:rFonts w:eastAsia="Times New Roman"/>
              </w:rPr>
            </w:pPr>
            <w:r>
              <w:rPr>
                <w:rFonts w:eastAsia="Times New Roman"/>
                <w:i/>
                <w:iCs/>
              </w:rPr>
              <w:t>A special meeting to consider the Financial Statement for 2019/2020 and the Audit and Governance Report to Corporation. The meeting will be held via video conference.</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Present:</w:t>
            </w:r>
          </w:p>
        </w:tc>
        <w:tc>
          <w:tcPr>
            <w:tcW w:w="50" w:type="pct"/>
            <w:vAlign w:val="center"/>
            <w:hideMark/>
          </w:tcPr>
          <w:p w:rsidR="00000000" w:rsidRDefault="00AE0CE2">
            <w:pPr>
              <w:rPr>
                <w:rFonts w:eastAsia="Times New Roman"/>
              </w:rPr>
            </w:pPr>
            <w:r>
              <w:rPr>
                <w:rFonts w:eastAsia="Times New Roman"/>
              </w:rPr>
              <w:t> </w:t>
            </w:r>
          </w:p>
        </w:tc>
        <w:tc>
          <w:tcPr>
            <w:tcW w:w="2700" w:type="pct"/>
            <w:gridSpan w:val="5"/>
            <w:hideMark/>
          </w:tcPr>
          <w:p w:rsidR="00000000" w:rsidRDefault="00AE0CE2">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 Robert Wallace, Robin Newton-</w:t>
            </w:r>
            <w:proofErr w:type="spellStart"/>
            <w:r>
              <w:rPr>
                <w:rFonts w:eastAsia="Times New Roman"/>
                <w:i/>
                <w:iCs/>
              </w:rPr>
              <w:t>Syms</w:t>
            </w:r>
            <w:proofErr w:type="spellEnd"/>
            <w:r>
              <w:rPr>
                <w:rFonts w:eastAsia="Times New Roman"/>
                <w:i/>
                <w:iCs/>
              </w:rPr>
              <w:t xml:space="preserve"> and Thomas Cocks</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Attending:</w:t>
            </w:r>
          </w:p>
        </w:tc>
        <w:tc>
          <w:tcPr>
            <w:tcW w:w="50" w:type="pct"/>
            <w:vAlign w:val="center"/>
            <w:hideMark/>
          </w:tcPr>
          <w:p w:rsidR="00000000" w:rsidRDefault="00AE0CE2">
            <w:pPr>
              <w:rPr>
                <w:rFonts w:eastAsia="Times New Roman"/>
              </w:rPr>
            </w:pPr>
            <w:r>
              <w:rPr>
                <w:rFonts w:eastAsia="Times New Roman"/>
              </w:rPr>
              <w:t> </w:t>
            </w:r>
          </w:p>
        </w:tc>
        <w:tc>
          <w:tcPr>
            <w:tcW w:w="2700" w:type="pct"/>
            <w:gridSpan w:val="5"/>
            <w:hideMark/>
          </w:tcPr>
          <w:p w:rsidR="00000000" w:rsidRDefault="00AE0CE2">
            <w:pPr>
              <w:rPr>
                <w:rFonts w:eastAsia="Times New Roman"/>
              </w:rPr>
            </w:pPr>
            <w:r>
              <w:rPr>
                <w:rFonts w:eastAsia="Times New Roman"/>
                <w:i/>
                <w:iCs/>
              </w:rPr>
              <w:t>Alison Robinson (Principal) and Joanne Sherrington (Deputy Principal)</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Clerks:</w:t>
            </w:r>
          </w:p>
        </w:tc>
        <w:tc>
          <w:tcPr>
            <w:tcW w:w="50" w:type="pct"/>
            <w:vAlign w:val="center"/>
            <w:hideMark/>
          </w:tcPr>
          <w:p w:rsidR="00000000" w:rsidRDefault="00AE0CE2">
            <w:pPr>
              <w:rPr>
                <w:rFonts w:eastAsia="Times New Roman"/>
              </w:rPr>
            </w:pPr>
            <w:r>
              <w:rPr>
                <w:rFonts w:eastAsia="Times New Roman"/>
              </w:rPr>
              <w:t> </w:t>
            </w:r>
          </w:p>
        </w:tc>
        <w:tc>
          <w:tcPr>
            <w:tcW w:w="2700" w:type="pct"/>
            <w:gridSpan w:val="5"/>
            <w:hideMark/>
          </w:tcPr>
          <w:p w:rsidR="00000000" w:rsidRDefault="00AE0CE2">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r w:rsidR="00000000">
        <w:trPr>
          <w:tblCellSpacing w:w="15" w:type="dxa"/>
        </w:trPr>
        <w:tc>
          <w:tcPr>
            <w:tcW w:w="500" w:type="pct"/>
            <w:hideMark/>
          </w:tcPr>
          <w:p w:rsidR="00000000" w:rsidRDefault="00AE0CE2">
            <w:pPr>
              <w:jc w:val="right"/>
              <w:rPr>
                <w:rFonts w:eastAsia="Times New Roman"/>
              </w:rPr>
            </w:pPr>
            <w:r>
              <w:rPr>
                <w:rFonts w:eastAsia="Times New Roman"/>
              </w:rPr>
              <w:t>Guests:</w:t>
            </w:r>
          </w:p>
        </w:tc>
        <w:tc>
          <w:tcPr>
            <w:tcW w:w="50" w:type="pct"/>
            <w:vAlign w:val="center"/>
            <w:hideMark/>
          </w:tcPr>
          <w:p w:rsidR="00000000" w:rsidRDefault="00AE0CE2">
            <w:pPr>
              <w:rPr>
                <w:rFonts w:eastAsia="Times New Roman"/>
              </w:rPr>
            </w:pPr>
            <w:r>
              <w:rPr>
                <w:rFonts w:eastAsia="Times New Roman"/>
              </w:rPr>
              <w:t> </w:t>
            </w:r>
          </w:p>
        </w:tc>
        <w:tc>
          <w:tcPr>
            <w:tcW w:w="2700" w:type="pct"/>
            <w:gridSpan w:val="5"/>
            <w:hideMark/>
          </w:tcPr>
          <w:p w:rsidR="00000000" w:rsidRDefault="00AE0CE2">
            <w:pPr>
              <w:rPr>
                <w:rFonts w:eastAsia="Times New Roman"/>
              </w:rPr>
            </w:pPr>
            <w:r>
              <w:rPr>
                <w:rFonts w:eastAsia="Times New Roman"/>
                <w:i/>
                <w:iCs/>
              </w:rPr>
              <w:t>Allan Foster, Charlotte Walsh and Karen Musgrave</w:t>
            </w:r>
          </w:p>
        </w:tc>
      </w:tr>
      <w:tr w:rsidR="00000000">
        <w:trPr>
          <w:tblCellSpacing w:w="15" w:type="dxa"/>
        </w:trPr>
        <w:tc>
          <w:tcPr>
            <w:tcW w:w="5000" w:type="pct"/>
            <w:gridSpan w:val="7"/>
            <w:vAlign w:val="center"/>
            <w:hideMark/>
          </w:tcPr>
          <w:p w:rsidR="00000000" w:rsidRDefault="00AE0CE2">
            <w:pPr>
              <w:rPr>
                <w:rFonts w:eastAsia="Times New Roman"/>
              </w:rPr>
            </w:pPr>
            <w:r>
              <w:rPr>
                <w:rFonts w:eastAsia="Times New Roman"/>
              </w:rPr>
              <w:t> </w:t>
            </w:r>
          </w:p>
        </w:tc>
      </w:tr>
    </w:tbl>
    <w:p w:rsidR="00000000" w:rsidRDefault="00AE0CE2">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82"/>
        <w:gridCol w:w="8055"/>
      </w:tblGrid>
      <w:tr w:rsidR="00000000">
        <w:trPr>
          <w:tblCellSpacing w:w="15" w:type="dxa"/>
        </w:trPr>
        <w:tc>
          <w:tcPr>
            <w:tcW w:w="5000" w:type="pct"/>
            <w:gridSpan w:val="2"/>
            <w:vAlign w:val="center"/>
            <w:hideMark/>
          </w:tcPr>
          <w:p w:rsidR="00000000" w:rsidRDefault="00AE0CE2">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rPr>
              <w:t>Item number:</w:t>
            </w:r>
          </w:p>
        </w:tc>
        <w:tc>
          <w:tcPr>
            <w:tcW w:w="4000" w:type="pct"/>
            <w:hideMark/>
          </w:tcPr>
          <w:p w:rsidR="00000000" w:rsidRDefault="00AE0CE2">
            <w:pPr>
              <w:rPr>
                <w:rFonts w:eastAsia="Times New Roman"/>
              </w:rPr>
            </w:pPr>
            <w:r>
              <w:rPr>
                <w:rFonts w:eastAsia="Times New Roman"/>
              </w:rPr>
              <w:t>Item description:</w:t>
            </w:r>
          </w:p>
        </w:tc>
      </w:tr>
      <w:tr w:rsidR="00000000">
        <w:trPr>
          <w:tblCellSpacing w:w="15" w:type="dxa"/>
        </w:trPr>
        <w:tc>
          <w:tcPr>
            <w:tcW w:w="1000" w:type="pct"/>
            <w:hideMark/>
          </w:tcPr>
          <w:p w:rsidR="00000000" w:rsidRDefault="00AE0CE2">
            <w:pPr>
              <w:rPr>
                <w:rFonts w:eastAsia="Times New Roman"/>
              </w:rPr>
            </w:pPr>
            <w:r>
              <w:rPr>
                <w:rFonts w:eastAsia="Times New Roman"/>
              </w:rPr>
              <w:t>(and category)</w:t>
            </w:r>
          </w:p>
        </w:tc>
        <w:tc>
          <w:tcPr>
            <w:tcW w:w="4000" w:type="pct"/>
            <w:hideMark/>
          </w:tcPr>
          <w:p w:rsidR="00000000" w:rsidRDefault="00AE0CE2">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b/>
                <w:bCs/>
              </w:rPr>
              <w:t>01.21</w:t>
            </w:r>
          </w:p>
        </w:tc>
        <w:tc>
          <w:tcPr>
            <w:tcW w:w="4000" w:type="pct"/>
            <w:hideMark/>
          </w:tcPr>
          <w:p w:rsidR="00000000" w:rsidRDefault="00AE0CE2">
            <w:pPr>
              <w:rPr>
                <w:rFonts w:eastAsia="Times New Roman"/>
              </w:rPr>
            </w:pPr>
            <w:r>
              <w:rPr>
                <w:rFonts w:eastAsia="Times New Roman"/>
                <w:b/>
                <w:bCs/>
                <w:i/>
                <w:iCs/>
              </w:rPr>
              <w:t>Attendance of College Management Staff and Audit Representatives</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Decision</w:t>
            </w:r>
          </w:p>
        </w:tc>
        <w:tc>
          <w:tcPr>
            <w:tcW w:w="4000" w:type="pct"/>
            <w:hideMark/>
          </w:tcPr>
          <w:p w:rsidR="00D638A0" w:rsidRDefault="00AE0CE2">
            <w:pPr>
              <w:rPr>
                <w:rFonts w:eastAsia="Times New Roman"/>
              </w:rPr>
            </w:pPr>
            <w:r>
              <w:rPr>
                <w:rFonts w:eastAsia="Times New Roman"/>
              </w:rPr>
              <w:t>Section 8.1 of the current Constitution and Terms of Reference for the Audit &amp; Governance Committee states:</w:t>
            </w:r>
          </w:p>
          <w:p w:rsidR="00D638A0" w:rsidRDefault="00D638A0">
            <w:pPr>
              <w:rPr>
                <w:rFonts w:eastAsia="Times New Roman"/>
              </w:rPr>
            </w:pPr>
          </w:p>
          <w:p w:rsidR="00D638A0" w:rsidRDefault="00AE0CE2">
            <w:pPr>
              <w:rPr>
                <w:rStyle w:val="Emphasis"/>
                <w:rFonts w:eastAsia="Times New Roman"/>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w:t>
            </w:r>
            <w:r>
              <w:rPr>
                <w:rStyle w:val="Emphasis"/>
                <w:rFonts w:eastAsia="Times New Roman"/>
              </w:rPr>
              <w:t>uditors shall normally attend meetings at the invitation of the Committee, and the Committee shall have the power to invite such other persons to attend meetings as may be desirable and necessary".</w:t>
            </w:r>
          </w:p>
          <w:p w:rsidR="00D638A0" w:rsidRDefault="00D638A0">
            <w:pPr>
              <w:rPr>
                <w:rStyle w:val="Emphasis"/>
                <w:rFonts w:eastAsia="Times New Roman"/>
              </w:rPr>
            </w:pPr>
          </w:p>
          <w:p w:rsidR="00D638A0" w:rsidRDefault="00AE0CE2">
            <w:pPr>
              <w:rPr>
                <w:rFonts w:eastAsia="Times New Roman"/>
              </w:rPr>
            </w:pPr>
            <w:r>
              <w:rPr>
                <w:rFonts w:eastAsia="Times New Roman"/>
                <w:i/>
                <w:iCs/>
              </w:rPr>
              <w:br w:type="page"/>
            </w:r>
            <w:r>
              <w:rPr>
                <w:rFonts w:eastAsia="Times New Roman"/>
                <w:i/>
                <w:iCs/>
              </w:rPr>
              <w:br w:type="page"/>
            </w:r>
            <w:r>
              <w:rPr>
                <w:rFonts w:eastAsia="Times New Roman"/>
              </w:rPr>
              <w:t>A warm welcome was extended to the external audit represe</w:t>
            </w:r>
            <w:r>
              <w:rPr>
                <w:rFonts w:eastAsia="Times New Roman"/>
              </w:rPr>
              <w:t>ntative, Charlotte Walsh. The Chair also welcomed Thomas Cocks, recently appointed Student Governor, to his first meeting. Janet Whiteside also joined the meeting to cover for Joanne Sherrington who was experiencing connection difficulties. </w:t>
            </w:r>
          </w:p>
          <w:p w:rsidR="00D638A0" w:rsidRDefault="00D638A0">
            <w:pPr>
              <w:rPr>
                <w:rFonts w:eastAsia="Times New Roman"/>
              </w:rPr>
            </w:pPr>
          </w:p>
          <w:p w:rsidR="00D638A0" w:rsidRDefault="00AE0CE2">
            <w:pPr>
              <w:rPr>
                <w:rFonts w:eastAsia="Times New Roman"/>
                <w:b/>
                <w:bCs/>
              </w:rPr>
            </w:pPr>
            <w:r>
              <w:rPr>
                <w:rFonts w:eastAsia="Times New Roman"/>
                <w:i/>
                <w:iCs/>
              </w:rPr>
              <w:br w:type="page"/>
            </w:r>
            <w:r>
              <w:rPr>
                <w:rFonts w:eastAsia="Times New Roman"/>
                <w:i/>
                <w:iCs/>
              </w:rPr>
              <w:br w:type="page"/>
            </w:r>
            <w:r>
              <w:rPr>
                <w:rStyle w:val="Strong"/>
                <w:rFonts w:eastAsia="Times New Roman"/>
              </w:rPr>
              <w:t>Resolved:</w:t>
            </w:r>
            <w:r>
              <w:rPr>
                <w:rFonts w:eastAsia="Times New Roman"/>
                <w:b/>
                <w:bCs/>
              </w:rPr>
              <w:br w:type="page"/>
            </w:r>
            <w:r>
              <w:rPr>
                <w:rFonts w:eastAsia="Times New Roman"/>
                <w:b/>
                <w:bCs/>
              </w:rPr>
              <w:br w:type="page"/>
            </w:r>
          </w:p>
          <w:p w:rsidR="00D638A0" w:rsidRDefault="00D638A0">
            <w:pPr>
              <w:rPr>
                <w:rFonts w:eastAsia="Times New Roman"/>
                <w:b/>
                <w:bCs/>
              </w:rPr>
            </w:pPr>
          </w:p>
          <w:p w:rsidR="00000000" w:rsidRDefault="00AE0CE2">
            <w:pPr>
              <w:rPr>
                <w:rFonts w:eastAsia="Times New Roman"/>
              </w:rPr>
            </w:pPr>
            <w:r>
              <w:rPr>
                <w:rStyle w:val="Strong"/>
                <w:rFonts w:eastAsia="Times New Roman"/>
              </w:rPr>
              <w:t>Th</w:t>
            </w:r>
            <w:r>
              <w:rPr>
                <w:rStyle w:val="Strong"/>
                <w:rFonts w:eastAsia="Times New Roman"/>
              </w:rPr>
              <w:t>at the Audit &amp; Governance Committee confirm the attendance of College Management staff and the External Audit representative at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b/>
                <w:bCs/>
              </w:rPr>
              <w:t>02.21</w:t>
            </w:r>
          </w:p>
        </w:tc>
        <w:tc>
          <w:tcPr>
            <w:tcW w:w="4000" w:type="pct"/>
            <w:hideMark/>
          </w:tcPr>
          <w:p w:rsidR="00000000" w:rsidRDefault="00AE0CE2">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Record</w:t>
            </w:r>
          </w:p>
        </w:tc>
        <w:tc>
          <w:tcPr>
            <w:tcW w:w="4000" w:type="pct"/>
            <w:hideMark/>
          </w:tcPr>
          <w:p w:rsidR="00000000" w:rsidRDefault="00AE0CE2">
            <w:pPr>
              <w:rPr>
                <w:rFonts w:eastAsia="Times New Roman"/>
              </w:rPr>
            </w:pPr>
            <w:r>
              <w:rPr>
                <w:rFonts w:eastAsia="Times New Roman"/>
              </w:rPr>
              <w:t>All members of the Committee were present. Karen Musgrave from the External Auditors was not present at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b/>
                <w:bCs/>
              </w:rPr>
              <w:t>03.21</w:t>
            </w:r>
          </w:p>
        </w:tc>
        <w:tc>
          <w:tcPr>
            <w:tcW w:w="4000" w:type="pct"/>
            <w:hideMark/>
          </w:tcPr>
          <w:p w:rsidR="00000000" w:rsidRDefault="00AE0CE2">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Decision</w:t>
            </w:r>
          </w:p>
        </w:tc>
        <w:tc>
          <w:tcPr>
            <w:tcW w:w="4000" w:type="pct"/>
            <w:hideMark/>
          </w:tcPr>
          <w:p w:rsidR="00000000" w:rsidRDefault="00AE0CE2">
            <w:pPr>
              <w:rPr>
                <w:rFonts w:eastAsia="Times New Roman"/>
              </w:rPr>
            </w:pPr>
            <w:r>
              <w:rPr>
                <w:rFonts w:eastAsia="Times New Roman"/>
              </w:rPr>
              <w:t>The public minutes of the Audit and Governance Committee meeting number 21 held on Tuesd</w:t>
            </w:r>
            <w:r>
              <w:rPr>
                <w:rFonts w:eastAsia="Times New Roman"/>
              </w:rPr>
              <w:t>ay 10 November 2020, published on the Extranet, were signed and agreed as a true and correct record. </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b/>
                <w:bCs/>
              </w:rPr>
              <w:t>04.21</w:t>
            </w:r>
          </w:p>
        </w:tc>
        <w:tc>
          <w:tcPr>
            <w:tcW w:w="4000" w:type="pct"/>
            <w:hideMark/>
          </w:tcPr>
          <w:p w:rsidR="00000000" w:rsidRDefault="00AE0CE2">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Record</w:t>
            </w:r>
          </w:p>
        </w:tc>
        <w:tc>
          <w:tcPr>
            <w:tcW w:w="4000" w:type="pct"/>
            <w:hideMark/>
          </w:tcPr>
          <w:p w:rsidR="00000000" w:rsidRDefault="00AE0CE2">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tr>
      <w:tr w:rsidR="00000000">
        <w:trPr>
          <w:tblCellSpacing w:w="15" w:type="dxa"/>
        </w:trPr>
        <w:tc>
          <w:tcPr>
            <w:tcW w:w="1000" w:type="pct"/>
            <w:hideMark/>
          </w:tcPr>
          <w:p w:rsidR="00000000" w:rsidRDefault="00AE0CE2">
            <w:pPr>
              <w:rPr>
                <w:rFonts w:eastAsia="Times New Roman"/>
              </w:rPr>
            </w:pPr>
            <w:r>
              <w:rPr>
                <w:rFonts w:eastAsia="Times New Roman"/>
                <w:b/>
                <w:bCs/>
              </w:rPr>
              <w:t>05.21</w:t>
            </w:r>
          </w:p>
        </w:tc>
        <w:tc>
          <w:tcPr>
            <w:tcW w:w="4000" w:type="pct"/>
            <w:hideMark/>
          </w:tcPr>
          <w:p w:rsidR="00000000" w:rsidRDefault="00AE0CE2">
            <w:pPr>
              <w:rPr>
                <w:rFonts w:eastAsia="Times New Roman"/>
              </w:rPr>
            </w:pPr>
            <w:r>
              <w:rPr>
                <w:rFonts w:eastAsia="Times New Roman"/>
                <w:b/>
                <w:bCs/>
                <w:i/>
                <w:iCs/>
              </w:rPr>
              <w:t>Financial Statements Auditor Draft Management Letter</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Decision</w:t>
            </w:r>
          </w:p>
        </w:tc>
        <w:tc>
          <w:tcPr>
            <w:tcW w:w="4000" w:type="pct"/>
            <w:hideMark/>
          </w:tcPr>
          <w:p w:rsidR="00D638A0" w:rsidRDefault="00AE0CE2">
            <w:pPr>
              <w:rPr>
                <w:rFonts w:eastAsia="Times New Roman"/>
              </w:rPr>
            </w:pPr>
            <w:r>
              <w:rPr>
                <w:rFonts w:eastAsia="Times New Roman"/>
              </w:rPr>
              <w:t>RSM’s Charlotte Walsh, attended the meeting and presented the Financial Statements and the Audit Findings Report to the Committee and responded to questions.</w:t>
            </w:r>
            <w:r>
              <w:rPr>
                <w:rFonts w:eastAsia="Times New Roman"/>
              </w:rPr>
              <w:br w:type="page"/>
            </w:r>
            <w:r>
              <w:rPr>
                <w:rFonts w:eastAsia="Times New Roman"/>
              </w:rPr>
              <w:br w:type="page"/>
            </w:r>
          </w:p>
          <w:p w:rsidR="00D638A0" w:rsidRDefault="00D638A0">
            <w:pPr>
              <w:rPr>
                <w:rFonts w:eastAsia="Times New Roman"/>
              </w:rPr>
            </w:pPr>
          </w:p>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899"/>
              <w:gridCol w:w="81"/>
            </w:tblGrid>
            <w:tr w:rsidR="00D638A0" w:rsidTr="00D638A0">
              <w:trPr>
                <w:tblCellSpacing w:w="15" w:type="dxa"/>
              </w:trPr>
              <w:tc>
                <w:tcPr>
                  <w:tcW w:w="0" w:type="auto"/>
                  <w:vAlign w:val="center"/>
                  <w:hideMark/>
                </w:tcPr>
                <w:p w:rsidR="00D638A0" w:rsidRDefault="00AE0CE2">
                  <w:pPr>
                    <w:pStyle w:val="NormalWeb"/>
                    <w:framePr w:hSpace="45" w:wrap="around" w:vAnchor="text" w:hAnchor="text"/>
                    <w:rPr>
                      <w:rStyle w:val="Strong"/>
                    </w:rPr>
                  </w:pPr>
                  <w:r>
                    <w:rPr>
                      <w:rStyle w:val="Strong"/>
                      <w:rFonts w:eastAsia="Times New Roman"/>
                    </w:rPr>
                    <w:lastRenderedPageBreak/>
                    <w:t>The Draft Report and Financial Sta</w:t>
                  </w:r>
                  <w:r>
                    <w:rPr>
                      <w:rStyle w:val="Strong"/>
                      <w:rFonts w:eastAsia="Times New Roman"/>
                    </w:rPr>
                    <w:t>tements</w:t>
                  </w:r>
                  <w:r>
                    <w:rPr>
                      <w:rFonts w:eastAsia="Times New Roman"/>
                    </w:rPr>
                    <w:t xml:space="preserve"> for the year ended 31 July 2020 had been included to provide supporting information and would be considered at the Finance and Resources Committee meeting on 19 January 2021. </w:t>
                  </w:r>
                  <w:r>
                    <w:rPr>
                      <w:rFonts w:eastAsia="Times New Roman"/>
                    </w:rPr>
                    <w:br w:type="page"/>
                  </w:r>
                  <w:r>
                    <w:rPr>
                      <w:rFonts w:eastAsia="Times New Roman"/>
                    </w:rPr>
                    <w:br w:type="page"/>
                    <w:t>Members noted that income had increased, largely due to increases in th</w:t>
                  </w:r>
                  <w:r>
                    <w:rPr>
                      <w:rFonts w:eastAsia="Times New Roman"/>
                    </w:rPr>
                    <w:t xml:space="preserve">e local government pension scheme.  The surplus before pension movements was £345k, lower than budget but better than forecast.  Those present referred to good performance in the context of the external environment, though at a level beneath their comfort </w:t>
                  </w:r>
                  <w:r>
                    <w:rPr>
                      <w:rFonts w:eastAsia="Times New Roman"/>
                    </w:rPr>
                    <w:t>zone.</w:t>
                  </w:r>
                  <w:r>
                    <w:rPr>
                      <w:rFonts w:eastAsia="Times New Roman"/>
                    </w:rPr>
                    <w:br w:type="page"/>
                  </w:r>
                </w:p>
                <w:p w:rsidR="00D638A0" w:rsidRDefault="00D638A0">
                  <w:pPr>
                    <w:pStyle w:val="NormalWeb"/>
                    <w:framePr w:hSpace="45" w:wrap="around" w:vAnchor="text" w:hAnchor="text"/>
                  </w:pPr>
                  <w:r>
                    <w:rPr>
                      <w:rStyle w:val="Strong"/>
                    </w:rPr>
                    <w:t>The external audit of the financial statements</w:t>
                  </w:r>
                  <w:r>
                    <w:t xml:space="preserve"> for the year ended 31 July 2020 was complete. The report included the proposed Letters of Representation in respect of both the Financial Statements and Regularity Assurance. The letters would be signed after the Corporation meeting on 19 January 2021.  </w:t>
                  </w:r>
                  <w:r>
                    <w:br w:type="page"/>
                  </w:r>
                  <w:r>
                    <w:br w:type="page"/>
                    <w:t>The Auditors Report lodged within the Financial Statements stated:</w:t>
                  </w:r>
                  <w:r>
                    <w:br w:type="page"/>
                  </w:r>
                  <w:r>
                    <w:br w:type="page"/>
                    <w:t>In our opinion the Financial statements:</w:t>
                  </w:r>
                </w:p>
                <w:p w:rsidR="00D638A0" w:rsidRDefault="00D638A0">
                  <w:pPr>
                    <w:framePr w:hSpace="45" w:wrap="around" w:vAnchor="text" w:hAnchor="text"/>
                    <w:numPr>
                      <w:ilvl w:val="0"/>
                      <w:numId w:val="1"/>
                    </w:numPr>
                    <w:spacing w:before="100" w:beforeAutospacing="1" w:after="100" w:afterAutospacing="1"/>
                    <w:rPr>
                      <w:rFonts w:eastAsia="Times New Roman"/>
                    </w:rPr>
                  </w:pPr>
                  <w:r>
                    <w:rPr>
                      <w:rFonts w:eastAsia="Times New Roman"/>
                    </w:rPr>
                    <w:t>Give a true and fair view of the College's affairs as at 31st July 2020 and of the Colleges deficit of income over expenditure for the year then ended, and</w:t>
                  </w:r>
                </w:p>
                <w:p w:rsidR="00D638A0" w:rsidRDefault="00D638A0">
                  <w:pPr>
                    <w:framePr w:hSpace="45" w:wrap="around" w:vAnchor="text" w:hAnchor="text"/>
                    <w:numPr>
                      <w:ilvl w:val="0"/>
                      <w:numId w:val="1"/>
                    </w:numPr>
                    <w:spacing w:before="100" w:beforeAutospacing="1" w:after="100" w:afterAutospacing="1"/>
                    <w:rPr>
                      <w:rFonts w:eastAsia="Times New Roman"/>
                    </w:rPr>
                  </w:pPr>
                  <w:proofErr w:type="gramStart"/>
                  <w:r>
                    <w:rPr>
                      <w:rFonts w:eastAsia="Times New Roman"/>
                    </w:rPr>
                    <w:t>have</w:t>
                  </w:r>
                  <w:proofErr w:type="gramEnd"/>
                  <w:r>
                    <w:rPr>
                      <w:rFonts w:eastAsia="Times New Roman"/>
                    </w:rPr>
                    <w:t xml:space="preserve"> been properly prepared in accordance with United Kingdom Generally Accepted Accounting Practice.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4"/>
                  </w:tblGrid>
                  <w:tr w:rsidR="00D638A0">
                    <w:trPr>
                      <w:tblCellSpacing w:w="15" w:type="dxa"/>
                    </w:trPr>
                    <w:tc>
                      <w:tcPr>
                        <w:tcW w:w="0" w:type="auto"/>
                        <w:vAlign w:val="center"/>
                        <w:hideMark/>
                      </w:tcPr>
                      <w:p w:rsidR="00D638A0" w:rsidRDefault="00D638A0">
                        <w:pPr>
                          <w:pStyle w:val="NormalWeb"/>
                          <w:framePr w:hSpace="45" w:wrap="around" w:vAnchor="text" w:hAnchor="text"/>
                        </w:pPr>
                        <w:r>
                          <w:rPr>
                            <w:rFonts w:eastAsia="Times New Roman"/>
                          </w:rPr>
                          <w:br w:type="page"/>
                        </w:r>
                        <w:r>
                          <w:t>The Audit Findings Report highlighted key points:</w:t>
                        </w:r>
                      </w:p>
                      <w:p w:rsidR="00D638A0" w:rsidRDefault="00D638A0">
                        <w:pPr>
                          <w:framePr w:hSpace="45" w:wrap="around" w:vAnchor="text" w:hAnchor="text"/>
                          <w:numPr>
                            <w:ilvl w:val="0"/>
                            <w:numId w:val="2"/>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D638A0" w:rsidRDefault="00D638A0">
                        <w:pPr>
                          <w:framePr w:hSpace="45" w:wrap="around" w:vAnchor="text" w:hAnchor="text"/>
                          <w:numPr>
                            <w:ilvl w:val="0"/>
                            <w:numId w:val="2"/>
                          </w:numPr>
                          <w:spacing w:before="100" w:beforeAutospacing="1" w:after="100" w:afterAutospacing="1"/>
                          <w:rPr>
                            <w:rFonts w:eastAsia="Times New Roman"/>
                          </w:rPr>
                        </w:pPr>
                        <w:r>
                          <w:rPr>
                            <w:rFonts w:eastAsia="Times New Roman"/>
                          </w:rPr>
                          <w:t>No unadjusted or adjusted misstatements in the financial statements.</w:t>
                        </w:r>
                      </w:p>
                      <w:p w:rsidR="00D638A0" w:rsidRDefault="00D638A0">
                        <w:pPr>
                          <w:framePr w:hSpace="45" w:wrap="around" w:vAnchor="text" w:hAnchor="text"/>
                          <w:numPr>
                            <w:ilvl w:val="0"/>
                            <w:numId w:val="2"/>
                          </w:numPr>
                          <w:spacing w:before="100" w:beforeAutospacing="1" w:after="100" w:afterAutospacing="1"/>
                          <w:rPr>
                            <w:rFonts w:eastAsia="Times New Roman"/>
                          </w:rPr>
                        </w:pPr>
                        <w:r>
                          <w:rPr>
                            <w:rFonts w:eastAsia="Times New Roman"/>
                          </w:rPr>
                          <w:t>RSM had nothing to report in respect of impropriety issues from their work undertaken in respect of the regularity audit.</w:t>
                        </w:r>
                      </w:p>
                      <w:p w:rsidR="00D638A0" w:rsidRDefault="00D638A0" w:rsidP="00D638A0">
                        <w:pPr>
                          <w:framePr w:hSpace="45" w:wrap="around" w:vAnchor="text" w:hAnchor="text"/>
                          <w:numPr>
                            <w:ilvl w:val="0"/>
                            <w:numId w:val="2"/>
                          </w:numPr>
                          <w:rPr>
                            <w:rFonts w:eastAsia="Times New Roman"/>
                          </w:rPr>
                        </w:pPr>
                        <w:r>
                          <w:rPr>
                            <w:rFonts w:eastAsia="Times New Roman"/>
                          </w:rPr>
                          <w:t>RSM had nothing to report in respect of significant deficiencies in internal control from their work performed during the audit.</w:t>
                        </w:r>
                      </w:p>
                    </w:tc>
                  </w:tr>
                </w:tbl>
                <w:p w:rsidR="00D638A0" w:rsidRDefault="00D638A0">
                  <w:pPr>
                    <w:framePr w:hSpace="45" w:wrap="around" w:vAnchor="text" w:hAnchor="text"/>
                    <w:rPr>
                      <w:rFonts w:eastAsia="Times New Roman"/>
                    </w:rPr>
                  </w:pPr>
                </w:p>
              </w:tc>
              <w:tc>
                <w:tcPr>
                  <w:tcW w:w="0" w:type="auto"/>
                </w:tcPr>
                <w:p w:rsidR="00D638A0" w:rsidRDefault="00D638A0">
                  <w:pPr>
                    <w:pStyle w:val="NormalWeb"/>
                    <w:framePr w:hSpace="45" w:wrap="around" w:vAnchor="text" w:hAnchor="text"/>
                    <w:rPr>
                      <w:rStyle w:val="Strong"/>
                    </w:rPr>
                  </w:pPr>
                </w:p>
              </w:tc>
            </w:tr>
          </w:tbl>
          <w:p w:rsidR="00000000" w:rsidRDefault="00AE0CE2">
            <w:pPr>
              <w:rPr>
                <w:rFonts w:eastAsia="Times New Roman"/>
                <w:vanish/>
              </w:rPr>
            </w:pPr>
          </w:p>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980"/>
            </w:tblGrid>
            <w:tr w:rsidR="00000000">
              <w:trPr>
                <w:tblCellSpacing w:w="15" w:type="dxa"/>
              </w:trPr>
              <w:tc>
                <w:tcPr>
                  <w:tcW w:w="0" w:type="auto"/>
                  <w:vAlign w:val="center"/>
                  <w:hideMark/>
                </w:tcPr>
                <w:p w:rsidR="00000000" w:rsidRDefault="00AE0CE2">
                  <w:pPr>
                    <w:pStyle w:val="NormalWeb"/>
                    <w:framePr w:hSpace="45" w:wrap="around" w:vAnchor="text" w:hAnchor="text"/>
                  </w:pPr>
                  <w:r>
                    <w:t>The Auditor made comment on the 'high quality set of accounts' and wished to pass her thanks to the Finance team and in particular the Director of Finance, Janet Whiteside.</w:t>
                  </w:r>
                </w:p>
                <w:p w:rsidR="00D638A0" w:rsidRDefault="00D638A0">
                  <w:pPr>
                    <w:pStyle w:val="NormalWeb"/>
                    <w:framePr w:hSpace="45" w:wrap="around" w:vAnchor="text" w:hAnchor="text"/>
                  </w:pPr>
                </w:p>
              </w:tc>
            </w:tr>
          </w:tbl>
          <w:p w:rsidR="00D638A0" w:rsidRDefault="00AE0CE2">
            <w:pPr>
              <w:rPr>
                <w:rFonts w:eastAsia="Times New Roman"/>
              </w:rPr>
            </w:pPr>
            <w:r>
              <w:rPr>
                <w:rStyle w:val="Strong"/>
                <w:rFonts w:eastAsia="Times New Roman"/>
              </w:rPr>
              <w:t>Resolved</w:t>
            </w:r>
            <w:r>
              <w:rPr>
                <w:rFonts w:eastAsia="Times New Roman"/>
              </w:rPr>
              <w:t>:</w:t>
            </w:r>
          </w:p>
          <w:p w:rsidR="00D638A0" w:rsidRDefault="00AE0CE2" w:rsidP="00D638A0">
            <w:pPr>
              <w:rPr>
                <w:rStyle w:val="Strong"/>
                <w:rFonts w:eastAsia="Times New Roman"/>
              </w:rPr>
            </w:pPr>
            <w:r>
              <w:rPr>
                <w:rFonts w:eastAsia="Times New Roman"/>
              </w:rPr>
              <w:br w:type="page"/>
            </w:r>
            <w:r>
              <w:rPr>
                <w:rFonts w:eastAsia="Times New Roman"/>
              </w:rPr>
              <w:br w:type="page"/>
            </w:r>
            <w:r>
              <w:rPr>
                <w:rStyle w:val="Strong"/>
                <w:rFonts w:eastAsia="Times New Roman"/>
              </w:rPr>
              <w:t>1</w:t>
            </w:r>
            <w:r>
              <w:rPr>
                <w:rFonts w:eastAsia="Times New Roman"/>
              </w:rPr>
              <w:t xml:space="preserve">.   </w:t>
            </w:r>
            <w:r>
              <w:rPr>
                <w:rStyle w:val="Strong"/>
                <w:rFonts w:eastAsia="Times New Roman"/>
              </w:rPr>
              <w:t>That the External Audit Findin</w:t>
            </w:r>
            <w:r w:rsidR="00D638A0">
              <w:rPr>
                <w:rStyle w:val="Strong"/>
                <w:rFonts w:eastAsia="Times New Roman"/>
              </w:rPr>
              <w:t xml:space="preserve">gs Report for the year ended 31 </w:t>
            </w:r>
            <w:r>
              <w:rPr>
                <w:rStyle w:val="Strong"/>
                <w:rFonts w:eastAsia="Times New Roman"/>
              </w:rPr>
              <w:t>July</w:t>
            </w:r>
            <w:r>
              <w:rPr>
                <w:rStyle w:val="Strong"/>
                <w:rFonts w:eastAsia="Times New Roman"/>
              </w:rPr>
              <w:t xml:space="preserve"> 2020 </w:t>
            </w:r>
            <w:r w:rsidR="00D638A0">
              <w:rPr>
                <w:rStyle w:val="Strong"/>
                <w:rFonts w:eastAsia="Times New Roman"/>
              </w:rPr>
              <w:t xml:space="preserve">   </w:t>
            </w:r>
          </w:p>
          <w:p w:rsidR="00D638A0" w:rsidRDefault="00D638A0" w:rsidP="00D638A0">
            <w:pPr>
              <w:rPr>
                <w:rStyle w:val="Strong"/>
                <w:rFonts w:eastAsia="Times New Roman"/>
              </w:rPr>
            </w:pPr>
            <w:r>
              <w:rPr>
                <w:rStyle w:val="Strong"/>
                <w:rFonts w:eastAsia="Times New Roman"/>
              </w:rPr>
              <w:t xml:space="preserve">      </w:t>
            </w:r>
            <w:proofErr w:type="gramStart"/>
            <w:r w:rsidR="00AE0CE2">
              <w:rPr>
                <w:rStyle w:val="Strong"/>
                <w:rFonts w:eastAsia="Times New Roman"/>
              </w:rPr>
              <w:t>be</w:t>
            </w:r>
            <w:proofErr w:type="gramEnd"/>
            <w:r>
              <w:rPr>
                <w:rStyle w:val="Strong"/>
                <w:rFonts w:eastAsia="Times New Roman"/>
              </w:rPr>
              <w:t xml:space="preserve"> </w:t>
            </w:r>
            <w:r w:rsidR="00AE0CE2">
              <w:rPr>
                <w:rStyle w:val="Strong"/>
                <w:rFonts w:eastAsia="Times New Roman"/>
              </w:rPr>
              <w:t>commended to Corporation for approval.</w:t>
            </w:r>
          </w:p>
          <w:p w:rsidR="00D638A0" w:rsidRDefault="00D638A0" w:rsidP="00D638A0">
            <w:pPr>
              <w:rPr>
                <w:rStyle w:val="Strong"/>
                <w:rFonts w:eastAsia="Times New Roman"/>
              </w:rPr>
            </w:pPr>
          </w:p>
          <w:p w:rsidR="00D638A0" w:rsidRDefault="00AE0CE2" w:rsidP="00D638A0">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That the Auditors Opinion in respect of the Financial Statements </w:t>
            </w:r>
          </w:p>
          <w:p w:rsidR="00D638A0" w:rsidRDefault="00D638A0" w:rsidP="00D638A0">
            <w:pPr>
              <w:rPr>
                <w:rStyle w:val="Strong"/>
                <w:rFonts w:eastAsia="Times New Roman"/>
              </w:rPr>
            </w:pPr>
            <w:r>
              <w:rPr>
                <w:rStyle w:val="Strong"/>
                <w:rFonts w:eastAsia="Times New Roman"/>
              </w:rPr>
              <w:t xml:space="preserve">      </w:t>
            </w:r>
            <w:r w:rsidR="00AE0CE2">
              <w:rPr>
                <w:rStyle w:val="Strong"/>
                <w:rFonts w:eastAsia="Times New Roman"/>
              </w:rPr>
              <w:t xml:space="preserve">Audit and </w:t>
            </w:r>
            <w:r w:rsidR="00AE0CE2">
              <w:rPr>
                <w:rFonts w:eastAsia="Times New Roman"/>
                <w:b/>
                <w:bCs/>
              </w:rPr>
              <w:br w:type="page"/>
            </w:r>
            <w:r w:rsidR="00AE0CE2">
              <w:rPr>
                <w:rStyle w:val="Strong"/>
                <w:rFonts w:eastAsia="Times New Roman"/>
              </w:rPr>
              <w:t xml:space="preserve">Conclusion in respect of the Regularity Audit for 2019/2020 be </w:t>
            </w:r>
          </w:p>
          <w:p w:rsidR="00D638A0" w:rsidRDefault="00D638A0" w:rsidP="00D638A0">
            <w:pPr>
              <w:rPr>
                <w:rStyle w:val="Strong"/>
                <w:rFonts w:eastAsia="Times New Roman"/>
              </w:rPr>
            </w:pPr>
            <w:r>
              <w:rPr>
                <w:rStyle w:val="Strong"/>
                <w:rFonts w:eastAsia="Times New Roman"/>
              </w:rPr>
              <w:t xml:space="preserve">      </w:t>
            </w:r>
            <w:proofErr w:type="gramStart"/>
            <w:r w:rsidR="00AE0CE2">
              <w:rPr>
                <w:rStyle w:val="Strong"/>
                <w:rFonts w:eastAsia="Times New Roman"/>
              </w:rPr>
              <w:t>commended</w:t>
            </w:r>
            <w:proofErr w:type="gramEnd"/>
            <w:r w:rsidR="00AE0CE2">
              <w:rPr>
                <w:rFonts w:eastAsia="Times New Roman"/>
                <w:b/>
                <w:bCs/>
              </w:rPr>
              <w:br w:type="page"/>
            </w:r>
            <w:r w:rsidR="00AE0CE2">
              <w:rPr>
                <w:rStyle w:val="Strong"/>
                <w:rFonts w:eastAsia="Times New Roman"/>
              </w:rPr>
              <w:t> </w:t>
            </w:r>
            <w:r w:rsidR="00AE0CE2">
              <w:rPr>
                <w:rStyle w:val="Strong"/>
                <w:rFonts w:eastAsia="Times New Roman"/>
              </w:rPr>
              <w:t>to Corporation for approval and si</w:t>
            </w:r>
            <w:r w:rsidR="00AE0CE2">
              <w:rPr>
                <w:rStyle w:val="Strong"/>
                <w:rFonts w:eastAsia="Times New Roman"/>
              </w:rPr>
              <w:t>gnatures.</w:t>
            </w:r>
          </w:p>
          <w:p w:rsidR="00D638A0" w:rsidRDefault="00D638A0" w:rsidP="00D638A0">
            <w:pPr>
              <w:rPr>
                <w:rStyle w:val="Strong"/>
                <w:rFonts w:eastAsia="Times New Roman"/>
              </w:rPr>
            </w:pPr>
          </w:p>
          <w:p w:rsidR="00D638A0" w:rsidRDefault="00AE0CE2" w:rsidP="00D638A0">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3.   That the Letters of Representation be commended to Corporation </w:t>
            </w:r>
            <w:r w:rsidR="00D638A0">
              <w:rPr>
                <w:rStyle w:val="Strong"/>
                <w:rFonts w:eastAsia="Times New Roman"/>
              </w:rPr>
              <w:t xml:space="preserve">    </w:t>
            </w:r>
          </w:p>
          <w:p w:rsidR="00000000" w:rsidRDefault="00D638A0" w:rsidP="00D638A0">
            <w:pPr>
              <w:rPr>
                <w:rFonts w:eastAsia="Times New Roman"/>
              </w:rPr>
            </w:pPr>
            <w:r>
              <w:rPr>
                <w:rStyle w:val="Strong"/>
                <w:rFonts w:eastAsia="Times New Roman"/>
              </w:rPr>
              <w:t xml:space="preserve">      </w:t>
            </w:r>
            <w:proofErr w:type="gramStart"/>
            <w:r>
              <w:rPr>
                <w:rStyle w:val="Strong"/>
                <w:rFonts w:eastAsia="Times New Roman"/>
              </w:rPr>
              <w:t>fo</w:t>
            </w:r>
            <w:r w:rsidR="00AE0CE2">
              <w:rPr>
                <w:rStyle w:val="Strong"/>
                <w:rFonts w:eastAsia="Times New Roman"/>
              </w:rPr>
              <w:t>r</w:t>
            </w:r>
            <w:proofErr w:type="gramEnd"/>
            <w:r w:rsidR="00AE0CE2">
              <w:rPr>
                <w:rStyle w:val="Strong"/>
                <w:rFonts w:eastAsia="Times New Roman"/>
              </w:rPr>
              <w:t xml:space="preserve"> </w:t>
            </w:r>
            <w:r w:rsidR="00AE0CE2">
              <w:rPr>
                <w:rFonts w:eastAsia="Times New Roman"/>
                <w:b/>
                <w:bCs/>
              </w:rPr>
              <w:br w:type="page"/>
            </w:r>
            <w:r w:rsidR="00AE0CE2">
              <w:rPr>
                <w:rStyle w:val="Strong"/>
                <w:rFonts w:eastAsia="Times New Roman"/>
              </w:rPr>
              <w:t>signature by the Chair and Principal.</w:t>
            </w:r>
            <w:r w:rsidR="00AE0CE2">
              <w:rPr>
                <w:rFonts w:eastAsia="Times New Roman"/>
                <w:b/>
                <w:bCs/>
              </w:rPr>
              <w:br w:type="page"/>
            </w:r>
            <w:r w:rsidR="00AE0CE2">
              <w:rPr>
                <w:rFonts w:eastAsia="Times New Roman"/>
                <w:b/>
                <w:bCs/>
              </w:rPr>
              <w:br w:type="page"/>
            </w: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AE0CE2">
            <w:pPr>
              <w:rPr>
                <w:rFonts w:eastAsia="Times New Roman"/>
              </w:rPr>
            </w:pPr>
            <w:r>
              <w:rPr>
                <w:rFonts w:eastAsia="Times New Roman"/>
                <w:b/>
                <w:bCs/>
              </w:rPr>
              <w:lastRenderedPageBreak/>
              <w:t>06.21</w:t>
            </w:r>
          </w:p>
        </w:tc>
        <w:tc>
          <w:tcPr>
            <w:tcW w:w="4000" w:type="pct"/>
            <w:hideMark/>
          </w:tcPr>
          <w:p w:rsidR="00000000" w:rsidRDefault="00AE0CE2">
            <w:pPr>
              <w:rPr>
                <w:rFonts w:eastAsia="Times New Roman"/>
              </w:rPr>
            </w:pPr>
            <w:r>
              <w:rPr>
                <w:rFonts w:eastAsia="Times New Roman"/>
                <w:b/>
                <w:bCs/>
                <w:i/>
                <w:iCs/>
              </w:rPr>
              <w:t>Draft Annual Report of the Audit and Governance Committee to the Principal/Chief Executive and Corporation</w:t>
            </w:r>
          </w:p>
        </w:tc>
      </w:tr>
      <w:tr w:rsidR="00000000">
        <w:trPr>
          <w:tblCellSpacing w:w="15" w:type="dxa"/>
        </w:trPr>
        <w:tc>
          <w:tcPr>
            <w:tcW w:w="1000" w:type="pct"/>
            <w:hideMark/>
          </w:tcPr>
          <w:p w:rsidR="00000000" w:rsidRDefault="00AE0CE2">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0"/>
            </w:tblGrid>
            <w:tr w:rsidR="00000000">
              <w:trPr>
                <w:tblCellSpacing w:w="15" w:type="dxa"/>
              </w:trPr>
              <w:tc>
                <w:tcPr>
                  <w:tcW w:w="0" w:type="auto"/>
                  <w:vAlign w:val="center"/>
                  <w:hideMark/>
                </w:tcPr>
                <w:p w:rsidR="00D638A0" w:rsidRDefault="00AE0CE2">
                  <w:pPr>
                    <w:pStyle w:val="NormalWeb"/>
                    <w:framePr w:hSpace="45" w:wrap="around" w:vAnchor="text" w:hAnchor="text"/>
                  </w:pPr>
                  <w:r>
                    <w:t>The Committee considered the Draft Annual Report of the Audit &amp; Governance Committee to the Principal/Chief Executive and the Corporation for the year 2019/2020. </w:t>
                  </w:r>
                </w:p>
                <w:p w:rsidR="00D638A0" w:rsidRDefault="00AE0CE2">
                  <w:pPr>
                    <w:pStyle w:val="NormalWeb"/>
                    <w:framePr w:hSpace="45" w:wrap="around" w:vAnchor="text" w:hAnchor="text"/>
                  </w:pPr>
                  <w:r>
                    <w:t>Audit &amp; Governance Committee noted that the report, apart from Audit matters, also re</w:t>
                  </w:r>
                  <w:r>
                    <w:t xml:space="preserve">flected Governance matters according to its Terms of Reference. In accordance with the Joint Audit Code of Practice the Audit &amp; Governance Committee was required to give assurance to the Board.  </w:t>
                  </w:r>
                </w:p>
                <w:p w:rsidR="00000000" w:rsidRDefault="00AE0CE2">
                  <w:pPr>
                    <w:pStyle w:val="NormalWeb"/>
                    <w:framePr w:hSpace="45" w:wrap="around" w:vAnchor="text" w:hAnchor="text"/>
                  </w:pPr>
                  <w:r>
                    <w:t>Members noted that the report stated:</w:t>
                  </w:r>
                </w:p>
                <w:p w:rsidR="00000000" w:rsidRDefault="00AE0CE2">
                  <w:pPr>
                    <w:pStyle w:val="NormalWeb"/>
                    <w:framePr w:hSpace="45" w:wrap="around" w:vAnchor="text" w:hAnchor="text"/>
                  </w:pPr>
                  <w:r>
                    <w:t>‘The Audit &amp; Governance</w:t>
                  </w:r>
                  <w:r>
                    <w:t xml:space="preserve"> Committee is of the view that it has operated effectively and fulfilled its obligations as identified in its Terms of Reference. </w:t>
                  </w:r>
                </w:p>
                <w:p w:rsidR="00D638A0" w:rsidRDefault="00AE0CE2">
                  <w:pPr>
                    <w:pStyle w:val="NormalWeb"/>
                    <w:framePr w:hSpace="45" w:wrap="around" w:vAnchor="text" w:hAnchor="text"/>
                  </w:pPr>
                  <w:r>
                    <w:t>It is also of the opinion that the College’s audit arrangements, the internal control systems, value for money policy and pro</w:t>
                  </w:r>
                  <w:r>
                    <w:t>cedures, financial controls, framework of governance, risk management and control are adequate, operating effectively and its processes secure economy, efficiency and effectiveness and can be relied upon.’</w:t>
                  </w:r>
                </w:p>
                <w:p w:rsidR="00000000" w:rsidRDefault="00AE0CE2">
                  <w:pPr>
                    <w:pStyle w:val="NormalWeb"/>
                    <w:framePr w:hSpace="45" w:wrap="around" w:vAnchor="text" w:hAnchor="text"/>
                  </w:pPr>
                  <w:r>
                    <w:br w:type="page"/>
                  </w:r>
                  <w:r>
                    <w:br w:type="page"/>
                    <w:t>The report was required in order to report any ma</w:t>
                  </w:r>
                  <w:r>
                    <w:t>jor issues that occurred after the end of the year in question and before the report was approved. Reference was therefore made in the report to the cyber-attack on the College in August 2020.</w:t>
                  </w:r>
                </w:p>
                <w:p w:rsidR="00000000" w:rsidRDefault="00AE0CE2">
                  <w:pPr>
                    <w:pStyle w:val="NormalWeb"/>
                    <w:framePr w:hSpace="45" w:wrap="around" w:vAnchor="text" w:hAnchor="text"/>
                  </w:pPr>
                  <w:r>
                    <w:t>The report would be signed by the Chair of Audit &amp; Governance C</w:t>
                  </w:r>
                  <w:r>
                    <w:t>ommittee and commended to Corporation for approval and onward transmission to the funding body.</w:t>
                  </w:r>
                </w:p>
                <w:p w:rsidR="00000000" w:rsidRDefault="00AE0CE2">
                  <w:pPr>
                    <w:pStyle w:val="NormalWeb"/>
                    <w:framePr w:hSpace="45" w:wrap="around" w:vAnchor="text" w:hAnchor="text"/>
                  </w:pPr>
                  <w:r>
                    <w:t>Members considered the Audit &amp; Governance Committee terms of reference, attached as an appendix to the report, and agreed they remained fit for purpose.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0"/>
                  </w:tblGrid>
                  <w:tr w:rsidR="00000000">
                    <w:trPr>
                      <w:tblCellSpacing w:w="15" w:type="dxa"/>
                    </w:trPr>
                    <w:tc>
                      <w:tcPr>
                        <w:tcW w:w="0" w:type="auto"/>
                        <w:vAlign w:val="center"/>
                        <w:hideMark/>
                      </w:tcPr>
                      <w:p w:rsidR="00000000" w:rsidRDefault="00AE0CE2">
                        <w:pPr>
                          <w:pStyle w:val="NormalWeb"/>
                          <w:framePr w:hSpace="45" w:wrap="around" w:vAnchor="text" w:hAnchor="text"/>
                        </w:pPr>
                        <w:r>
                          <w:rPr>
                            <w:rStyle w:val="Strong"/>
                          </w:rPr>
                          <w:t>Resolve</w:t>
                        </w:r>
                        <w:r>
                          <w:rPr>
                            <w:rStyle w:val="Strong"/>
                          </w:rPr>
                          <w:t>d:</w:t>
                        </w:r>
                      </w:p>
                    </w:tc>
                  </w:tr>
                </w:tbl>
                <w:p w:rsidR="00D638A0" w:rsidRDefault="00AE0CE2" w:rsidP="00D638A0">
                  <w:pPr>
                    <w:pStyle w:val="NormalWeb"/>
                    <w:framePr w:hSpace="45" w:wrap="around" w:vAnchor="text" w:hAnchor="text"/>
                    <w:spacing w:before="0" w:beforeAutospacing="0" w:after="0" w:afterAutospacing="0"/>
                    <w:rPr>
                      <w:rStyle w:val="Strong"/>
                    </w:rPr>
                  </w:pPr>
                  <w:r>
                    <w:rPr>
                      <w:rStyle w:val="Strong"/>
                    </w:rPr>
                    <w:t> 1.   That the dra</w:t>
                  </w:r>
                  <w:r w:rsidR="00D638A0">
                    <w:rPr>
                      <w:rStyle w:val="Strong"/>
                    </w:rPr>
                    <w:t xml:space="preserve">ft Annual Report of the Audit &amp; Governance    </w:t>
                  </w:r>
                </w:p>
                <w:p w:rsidR="00D638A0" w:rsidRDefault="00D638A0" w:rsidP="00D638A0">
                  <w:pPr>
                    <w:pStyle w:val="NormalWeb"/>
                    <w:framePr w:hSpace="45" w:wrap="around" w:vAnchor="text" w:hAnchor="text"/>
                    <w:spacing w:before="0" w:beforeAutospacing="0" w:after="0" w:afterAutospacing="0"/>
                    <w:rPr>
                      <w:rStyle w:val="Strong"/>
                    </w:rPr>
                  </w:pPr>
                  <w:r>
                    <w:rPr>
                      <w:rStyle w:val="Strong"/>
                    </w:rPr>
                    <w:t xml:space="preserve">       </w:t>
                  </w:r>
                  <w:r w:rsidR="00AE0CE2">
                    <w:rPr>
                      <w:rStyle w:val="Strong"/>
                    </w:rPr>
                    <w:t xml:space="preserve">Committee </w:t>
                  </w:r>
                  <w:r w:rsidR="00AE0CE2">
                    <w:rPr>
                      <w:rStyle w:val="Strong"/>
                    </w:rPr>
                    <w:t xml:space="preserve">to the Principal/Chief Executive and Corporation for the </w:t>
                  </w:r>
                </w:p>
                <w:p w:rsidR="00D638A0" w:rsidRDefault="00D638A0" w:rsidP="00D638A0">
                  <w:pPr>
                    <w:pStyle w:val="NormalWeb"/>
                    <w:framePr w:hSpace="45" w:wrap="around" w:vAnchor="text" w:hAnchor="text"/>
                    <w:spacing w:before="0" w:beforeAutospacing="0" w:after="0" w:afterAutospacing="0"/>
                    <w:rPr>
                      <w:rStyle w:val="Strong"/>
                    </w:rPr>
                  </w:pPr>
                  <w:r>
                    <w:rPr>
                      <w:rStyle w:val="Strong"/>
                    </w:rPr>
                    <w:t xml:space="preserve">       </w:t>
                  </w:r>
                  <w:r w:rsidR="00AE0CE2">
                    <w:rPr>
                      <w:rStyle w:val="Strong"/>
                    </w:rPr>
                    <w:t xml:space="preserve">year ended </w:t>
                  </w:r>
                  <w:r w:rsidR="00AE0CE2">
                    <w:rPr>
                      <w:b/>
                      <w:bCs/>
                    </w:rPr>
                    <w:br w:type="page"/>
                  </w:r>
                  <w:r w:rsidR="00AE0CE2">
                    <w:rPr>
                      <w:rStyle w:val="Strong"/>
                    </w:rPr>
                    <w:t xml:space="preserve">31 July 2020 be accepted and commended to the </w:t>
                  </w:r>
                </w:p>
                <w:p w:rsidR="00D638A0" w:rsidRDefault="00D638A0" w:rsidP="00D638A0">
                  <w:pPr>
                    <w:pStyle w:val="NormalWeb"/>
                    <w:framePr w:hSpace="45" w:wrap="around" w:vAnchor="text" w:hAnchor="text"/>
                    <w:spacing w:before="0" w:beforeAutospacing="0" w:after="0" w:afterAutospacing="0"/>
                    <w:rPr>
                      <w:rStyle w:val="Strong"/>
                    </w:rPr>
                  </w:pPr>
                  <w:r>
                    <w:rPr>
                      <w:rStyle w:val="Strong"/>
                    </w:rPr>
                    <w:t xml:space="preserve">       </w:t>
                  </w:r>
                  <w:r w:rsidR="00AE0CE2">
                    <w:rPr>
                      <w:rStyle w:val="Strong"/>
                    </w:rPr>
                    <w:t>Corporation.</w:t>
                  </w:r>
                </w:p>
                <w:p w:rsidR="00D638A0" w:rsidRDefault="00D638A0" w:rsidP="00D638A0">
                  <w:pPr>
                    <w:pStyle w:val="NormalWeb"/>
                    <w:framePr w:hSpace="45" w:wrap="around" w:vAnchor="text" w:hAnchor="text"/>
                    <w:spacing w:before="0" w:beforeAutospacing="0" w:after="0" w:afterAutospacing="0"/>
                    <w:rPr>
                      <w:rStyle w:val="Strong"/>
                    </w:rPr>
                  </w:pPr>
                </w:p>
                <w:p w:rsidR="00D638A0" w:rsidRDefault="00AE0CE2" w:rsidP="00D638A0">
                  <w:pPr>
                    <w:pStyle w:val="NormalWeb"/>
                    <w:framePr w:hSpace="45" w:wrap="around" w:vAnchor="text" w:hAnchor="text"/>
                    <w:spacing w:before="0" w:beforeAutospacing="0" w:after="0" w:afterAutospacing="0"/>
                    <w:rPr>
                      <w:rStyle w:val="Strong"/>
                    </w:rPr>
                  </w:pPr>
                  <w:r>
                    <w:rPr>
                      <w:b/>
                      <w:bCs/>
                    </w:rPr>
                    <w:br w:type="page"/>
                  </w:r>
                  <w:r>
                    <w:rPr>
                      <w:b/>
                      <w:bCs/>
                    </w:rPr>
                    <w:br w:type="page"/>
                  </w:r>
                  <w:r>
                    <w:rPr>
                      <w:rStyle w:val="Strong"/>
                    </w:rPr>
                    <w:t>2.   That the Audit &amp; Governance Comm</w:t>
                  </w:r>
                  <w:r>
                    <w:rPr>
                      <w:rStyle w:val="Strong"/>
                    </w:rPr>
                    <w:t xml:space="preserve">ittee Constitution and Terms </w:t>
                  </w:r>
                </w:p>
                <w:p w:rsidR="00000000" w:rsidRDefault="00D638A0" w:rsidP="00D638A0">
                  <w:pPr>
                    <w:pStyle w:val="NormalWeb"/>
                    <w:framePr w:hSpace="45" w:wrap="around" w:vAnchor="text" w:hAnchor="text"/>
                    <w:spacing w:before="0" w:beforeAutospacing="0" w:after="0" w:afterAutospacing="0"/>
                  </w:pPr>
                  <w:r>
                    <w:rPr>
                      <w:rStyle w:val="Strong"/>
                    </w:rPr>
                    <w:t xml:space="preserve">      </w:t>
                  </w:r>
                  <w:proofErr w:type="gramStart"/>
                  <w:r w:rsidR="00AE0CE2">
                    <w:rPr>
                      <w:rStyle w:val="Strong"/>
                    </w:rPr>
                    <w:t>of</w:t>
                  </w:r>
                  <w:proofErr w:type="gramEnd"/>
                  <w:r w:rsidR="00AE0CE2">
                    <w:rPr>
                      <w:rStyle w:val="Strong"/>
                    </w:rPr>
                    <w:t xml:space="preserve"> </w:t>
                  </w:r>
                  <w:r w:rsidR="00AE0CE2">
                    <w:rPr>
                      <w:b/>
                      <w:bCs/>
                    </w:rPr>
                    <w:br w:type="page"/>
                  </w:r>
                  <w:r w:rsidR="00AE0CE2">
                    <w:rPr>
                      <w:rStyle w:val="Strong"/>
                    </w:rPr>
                    <w:t>Reference remained fit for purpose.</w:t>
                  </w:r>
                </w:p>
              </w:tc>
            </w:tr>
          </w:tbl>
          <w:p w:rsidR="00000000" w:rsidRDefault="00AE0CE2">
            <w:pPr>
              <w:rPr>
                <w:rFonts w:eastAsia="Times New Roman"/>
              </w:rPr>
            </w:pPr>
          </w:p>
        </w:tc>
      </w:tr>
      <w:tr w:rsidR="00000000">
        <w:trPr>
          <w:tblCellSpacing w:w="15" w:type="dxa"/>
        </w:trPr>
        <w:tc>
          <w:tcPr>
            <w:tcW w:w="5000" w:type="pct"/>
            <w:gridSpan w:val="2"/>
            <w:vAlign w:val="center"/>
            <w:hideMark/>
          </w:tcPr>
          <w:p w:rsidR="00000000" w:rsidRDefault="00AE0CE2">
            <w:pPr>
              <w:rPr>
                <w:rFonts w:eastAsia="Times New Roman"/>
              </w:rPr>
            </w:pPr>
            <w:r>
              <w:rPr>
                <w:rFonts w:eastAsia="Times New Roman"/>
              </w:rPr>
              <w:t> </w:t>
            </w:r>
          </w:p>
        </w:tc>
        <w:bookmarkStart w:id="0" w:name="_GoBack"/>
        <w:bookmarkEnd w:id="0"/>
      </w:tr>
    </w:tbl>
    <w:p w:rsidR="00AE0CE2" w:rsidRDefault="00AE0CE2">
      <w:pPr>
        <w:pStyle w:val="NormalWeb"/>
        <w:pageBreakBefore/>
        <w:spacing w:before="0" w:beforeAutospacing="0" w:after="0" w:afterAutospacing="0"/>
        <w:rPr>
          <w:vanish/>
        </w:rPr>
      </w:pPr>
    </w:p>
    <w:sectPr w:rsidR="00AE0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33CFC"/>
    <w:multiLevelType w:val="multilevel"/>
    <w:tmpl w:val="847C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02DD8"/>
    <w:multiLevelType w:val="multilevel"/>
    <w:tmpl w:val="DD82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38A0"/>
    <w:rsid w:val="00AE0CE2"/>
    <w:rsid w:val="00D6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CBEFD-1E90-4A3B-BE5F-03E82102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2021-05-10T14:18:00Z</dcterms:created>
  <dcterms:modified xsi:type="dcterms:W3CDTF">2021-05-10T14:18:00Z</dcterms:modified>
</cp:coreProperties>
</file>