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45" w:rightFromText="45" w:vertAnchor="text"/>
        <w:tblW w:w="5000" w:type="pct"/>
        <w:tblCellSpacing w:w="15" w:type="dxa"/>
        <w:tblCellMar>
          <w:top w:w="15" w:type="dxa"/>
          <w:left w:w="15" w:type="dxa"/>
          <w:bottom w:w="15" w:type="dxa"/>
          <w:right w:w="15" w:type="dxa"/>
        </w:tblCellMar>
        <w:tblLook w:val="04A0" w:firstRow="1" w:lastRow="0" w:firstColumn="1" w:lastColumn="0" w:noHBand="0" w:noVBand="1"/>
      </w:tblPr>
      <w:tblGrid>
        <w:gridCol w:w="1102"/>
        <w:gridCol w:w="120"/>
        <w:gridCol w:w="2949"/>
        <w:gridCol w:w="120"/>
        <w:gridCol w:w="1194"/>
        <w:gridCol w:w="120"/>
        <w:gridCol w:w="3421"/>
      </w:tblGrid>
      <w:tr w:rsidR="00000000">
        <w:trPr>
          <w:tblCellSpacing w:w="15" w:type="dxa"/>
        </w:trPr>
        <w:tc>
          <w:tcPr>
            <w:tcW w:w="5000" w:type="pct"/>
            <w:gridSpan w:val="7"/>
            <w:shd w:val="clear" w:color="auto" w:fill="FFFFFF"/>
            <w:vAlign w:val="center"/>
            <w:hideMark/>
          </w:tcPr>
          <w:p w:rsidR="00000000" w:rsidRDefault="004F432A">
            <w:pPr>
              <w:jc w:val="center"/>
              <w:rPr>
                <w:rFonts w:eastAsia="Times New Roman"/>
                <w:color w:val="000000"/>
              </w:rPr>
            </w:pPr>
            <w:r>
              <w:rPr>
                <w:rFonts w:eastAsia="Times New Roman"/>
                <w:b/>
                <w:bCs/>
                <w:color w:val="000000"/>
              </w:rPr>
              <w:t>MINUTES</w:t>
            </w:r>
          </w:p>
        </w:tc>
      </w:tr>
      <w:tr w:rsidR="00000000">
        <w:trPr>
          <w:tblCellSpacing w:w="15" w:type="dxa"/>
        </w:trPr>
        <w:tc>
          <w:tcPr>
            <w:tcW w:w="5000" w:type="pct"/>
            <w:gridSpan w:val="7"/>
            <w:tcBorders>
              <w:bottom w:val="nil"/>
            </w:tcBorders>
            <w:shd w:val="clear" w:color="auto" w:fill="FFFFFF"/>
            <w:vAlign w:val="center"/>
            <w:hideMark/>
          </w:tcPr>
          <w:p w:rsidR="00000000" w:rsidRDefault="004F432A">
            <w:pPr>
              <w:rPr>
                <w:rFonts w:eastAsia="Times New Roman"/>
              </w:rPr>
            </w:pPr>
            <w:r>
              <w:rPr>
                <w:rFonts w:eastAsia="Times New Roman"/>
              </w:rPr>
              <w:t> </w:t>
            </w:r>
          </w:p>
        </w:tc>
      </w:tr>
      <w:tr w:rsidR="00000000">
        <w:trPr>
          <w:tblCellSpacing w:w="15" w:type="dxa"/>
        </w:trPr>
        <w:tc>
          <w:tcPr>
            <w:tcW w:w="5000" w:type="pct"/>
            <w:gridSpan w:val="7"/>
            <w:shd w:val="clear" w:color="auto" w:fill="FFFFFF"/>
            <w:hideMark/>
          </w:tcPr>
          <w:p w:rsidR="00000000" w:rsidRDefault="004F432A">
            <w:pPr>
              <w:jc w:val="center"/>
              <w:rPr>
                <w:rFonts w:eastAsia="Times New Roman"/>
                <w:color w:val="000000"/>
              </w:rPr>
            </w:pPr>
            <w:r>
              <w:rPr>
                <w:rFonts w:eastAsia="Times New Roman"/>
                <w:i/>
                <w:iCs/>
                <w:color w:val="000000"/>
              </w:rPr>
              <w:t>Corporation No 147</w:t>
            </w:r>
          </w:p>
        </w:tc>
      </w:tr>
      <w:tr w:rsidR="00000000">
        <w:trPr>
          <w:tblCellSpacing w:w="15" w:type="dxa"/>
        </w:trPr>
        <w:tc>
          <w:tcPr>
            <w:tcW w:w="5000" w:type="pct"/>
            <w:gridSpan w:val="7"/>
            <w:vAlign w:val="center"/>
            <w:hideMark/>
          </w:tcPr>
          <w:p w:rsidR="00000000" w:rsidRDefault="004F432A">
            <w:pPr>
              <w:rPr>
                <w:rFonts w:eastAsia="Times New Roman"/>
              </w:rPr>
            </w:pPr>
            <w:r>
              <w:rPr>
                <w:rFonts w:eastAsia="Times New Roman"/>
              </w:rPr>
              <w:t> </w:t>
            </w:r>
          </w:p>
        </w:tc>
      </w:tr>
      <w:tr w:rsidR="00000000">
        <w:trPr>
          <w:tblCellSpacing w:w="15" w:type="dxa"/>
        </w:trPr>
        <w:tc>
          <w:tcPr>
            <w:tcW w:w="5000" w:type="pct"/>
            <w:gridSpan w:val="7"/>
            <w:vAlign w:val="center"/>
            <w:hideMark/>
          </w:tcPr>
          <w:p w:rsidR="00000000" w:rsidRDefault="004F432A">
            <w:pPr>
              <w:rPr>
                <w:rFonts w:eastAsia="Times New Roman"/>
              </w:rPr>
            </w:pPr>
            <w:r>
              <w:rPr>
                <w:rFonts w:eastAsia="Times New Roman"/>
              </w:rPr>
              <w:t> </w:t>
            </w:r>
          </w:p>
        </w:tc>
      </w:tr>
      <w:tr w:rsidR="00000000">
        <w:trPr>
          <w:tblCellSpacing w:w="15" w:type="dxa"/>
        </w:trPr>
        <w:tc>
          <w:tcPr>
            <w:tcW w:w="500" w:type="pct"/>
            <w:hideMark/>
          </w:tcPr>
          <w:p w:rsidR="00000000" w:rsidRDefault="004F432A">
            <w:pPr>
              <w:jc w:val="right"/>
              <w:rPr>
                <w:rFonts w:eastAsia="Times New Roman"/>
              </w:rPr>
            </w:pPr>
            <w:r>
              <w:rPr>
                <w:rFonts w:eastAsia="Times New Roman"/>
              </w:rPr>
              <w:t>Date:</w:t>
            </w:r>
          </w:p>
        </w:tc>
        <w:tc>
          <w:tcPr>
            <w:tcW w:w="50" w:type="pct"/>
            <w:vAlign w:val="center"/>
            <w:hideMark/>
          </w:tcPr>
          <w:p w:rsidR="00000000" w:rsidRDefault="004F432A">
            <w:pPr>
              <w:rPr>
                <w:rFonts w:eastAsia="Times New Roman"/>
              </w:rPr>
            </w:pPr>
            <w:r>
              <w:rPr>
                <w:rFonts w:eastAsia="Times New Roman"/>
              </w:rPr>
              <w:t> </w:t>
            </w:r>
          </w:p>
        </w:tc>
        <w:tc>
          <w:tcPr>
            <w:tcW w:w="1750" w:type="pct"/>
            <w:hideMark/>
          </w:tcPr>
          <w:p w:rsidR="00000000" w:rsidRDefault="004F432A">
            <w:pPr>
              <w:rPr>
                <w:rFonts w:eastAsia="Times New Roman"/>
              </w:rPr>
            </w:pPr>
            <w:r>
              <w:rPr>
                <w:rFonts w:eastAsia="Times New Roman"/>
                <w:i/>
                <w:iCs/>
              </w:rPr>
              <w:t>29/10/2019 (Tuesday)</w:t>
            </w:r>
          </w:p>
        </w:tc>
        <w:tc>
          <w:tcPr>
            <w:tcW w:w="100" w:type="pct"/>
            <w:vAlign w:val="center"/>
            <w:hideMark/>
          </w:tcPr>
          <w:p w:rsidR="00000000" w:rsidRDefault="004F432A">
            <w:pPr>
              <w:rPr>
                <w:rFonts w:eastAsia="Times New Roman"/>
              </w:rPr>
            </w:pPr>
            <w:r>
              <w:rPr>
                <w:rFonts w:eastAsia="Times New Roman"/>
              </w:rPr>
              <w:t> </w:t>
            </w:r>
          </w:p>
        </w:tc>
        <w:tc>
          <w:tcPr>
            <w:tcW w:w="500" w:type="pct"/>
            <w:hideMark/>
          </w:tcPr>
          <w:p w:rsidR="00000000" w:rsidRDefault="004F432A">
            <w:pPr>
              <w:jc w:val="right"/>
              <w:rPr>
                <w:rFonts w:eastAsia="Times New Roman"/>
              </w:rPr>
            </w:pPr>
            <w:r>
              <w:rPr>
                <w:rFonts w:eastAsia="Times New Roman"/>
              </w:rPr>
              <w:t>Time:</w:t>
            </w:r>
          </w:p>
        </w:tc>
        <w:tc>
          <w:tcPr>
            <w:tcW w:w="50" w:type="pct"/>
            <w:vAlign w:val="center"/>
            <w:hideMark/>
          </w:tcPr>
          <w:p w:rsidR="00000000" w:rsidRDefault="004F432A">
            <w:pPr>
              <w:rPr>
                <w:rFonts w:eastAsia="Times New Roman"/>
              </w:rPr>
            </w:pPr>
            <w:r>
              <w:rPr>
                <w:rFonts w:eastAsia="Times New Roman"/>
              </w:rPr>
              <w:t> </w:t>
            </w:r>
          </w:p>
        </w:tc>
        <w:tc>
          <w:tcPr>
            <w:tcW w:w="1750" w:type="pct"/>
            <w:hideMark/>
          </w:tcPr>
          <w:p w:rsidR="00000000" w:rsidRDefault="004F432A">
            <w:pPr>
              <w:rPr>
                <w:rFonts w:eastAsia="Times New Roman"/>
              </w:rPr>
            </w:pPr>
            <w:r>
              <w:rPr>
                <w:rFonts w:eastAsia="Times New Roman"/>
                <w:i/>
                <w:iCs/>
              </w:rPr>
              <w:t>18:00–20:00</w:t>
            </w:r>
          </w:p>
        </w:tc>
      </w:tr>
      <w:tr w:rsidR="00000000">
        <w:trPr>
          <w:tblCellSpacing w:w="15" w:type="dxa"/>
        </w:trPr>
        <w:tc>
          <w:tcPr>
            <w:tcW w:w="5000" w:type="pct"/>
            <w:gridSpan w:val="7"/>
            <w:vAlign w:val="center"/>
            <w:hideMark/>
          </w:tcPr>
          <w:p w:rsidR="00000000" w:rsidRDefault="004F432A">
            <w:pPr>
              <w:rPr>
                <w:rFonts w:eastAsia="Times New Roman"/>
              </w:rPr>
            </w:pPr>
            <w:r>
              <w:rPr>
                <w:rFonts w:eastAsia="Times New Roman"/>
              </w:rPr>
              <w:t> </w:t>
            </w:r>
          </w:p>
        </w:tc>
      </w:tr>
      <w:tr w:rsidR="00000000">
        <w:trPr>
          <w:tblCellSpacing w:w="15" w:type="dxa"/>
        </w:trPr>
        <w:tc>
          <w:tcPr>
            <w:tcW w:w="500" w:type="pct"/>
            <w:hideMark/>
          </w:tcPr>
          <w:p w:rsidR="00000000" w:rsidRDefault="004F432A">
            <w:pPr>
              <w:jc w:val="right"/>
              <w:rPr>
                <w:rFonts w:eastAsia="Times New Roman"/>
              </w:rPr>
            </w:pPr>
            <w:r>
              <w:rPr>
                <w:rFonts w:eastAsia="Times New Roman"/>
              </w:rPr>
              <w:t>Venue:</w:t>
            </w:r>
          </w:p>
        </w:tc>
        <w:tc>
          <w:tcPr>
            <w:tcW w:w="50" w:type="pct"/>
            <w:vAlign w:val="center"/>
            <w:hideMark/>
          </w:tcPr>
          <w:p w:rsidR="00000000" w:rsidRDefault="004F432A">
            <w:pPr>
              <w:rPr>
                <w:rFonts w:eastAsia="Times New Roman"/>
              </w:rPr>
            </w:pPr>
            <w:r>
              <w:rPr>
                <w:rFonts w:eastAsia="Times New Roman"/>
              </w:rPr>
              <w:t> </w:t>
            </w:r>
          </w:p>
        </w:tc>
        <w:tc>
          <w:tcPr>
            <w:tcW w:w="1750" w:type="pct"/>
            <w:hideMark/>
          </w:tcPr>
          <w:p w:rsidR="00000000" w:rsidRDefault="004F432A">
            <w:pPr>
              <w:rPr>
                <w:rFonts w:eastAsia="Times New Roman"/>
              </w:rPr>
            </w:pPr>
            <w:r>
              <w:rPr>
                <w:rFonts w:eastAsia="Times New Roman"/>
                <w:i/>
                <w:iCs/>
              </w:rPr>
              <w:t>Bowland Suite</w:t>
            </w:r>
          </w:p>
        </w:tc>
        <w:tc>
          <w:tcPr>
            <w:tcW w:w="100" w:type="pct"/>
            <w:vAlign w:val="center"/>
            <w:hideMark/>
          </w:tcPr>
          <w:p w:rsidR="00000000" w:rsidRDefault="004F432A">
            <w:pPr>
              <w:rPr>
                <w:rFonts w:eastAsia="Times New Roman"/>
              </w:rPr>
            </w:pPr>
            <w:r>
              <w:rPr>
                <w:rFonts w:eastAsia="Times New Roman"/>
              </w:rPr>
              <w:t> </w:t>
            </w:r>
          </w:p>
        </w:tc>
        <w:tc>
          <w:tcPr>
            <w:tcW w:w="500" w:type="pct"/>
            <w:hideMark/>
          </w:tcPr>
          <w:p w:rsidR="00000000" w:rsidRDefault="004F432A">
            <w:pPr>
              <w:jc w:val="right"/>
              <w:rPr>
                <w:rFonts w:eastAsia="Times New Roman"/>
              </w:rPr>
            </w:pPr>
            <w:r>
              <w:rPr>
                <w:rFonts w:eastAsia="Times New Roman"/>
              </w:rPr>
              <w:t>Committee:</w:t>
            </w:r>
          </w:p>
        </w:tc>
        <w:tc>
          <w:tcPr>
            <w:tcW w:w="50" w:type="pct"/>
            <w:vAlign w:val="center"/>
            <w:hideMark/>
          </w:tcPr>
          <w:p w:rsidR="00000000" w:rsidRDefault="004F432A">
            <w:pPr>
              <w:rPr>
                <w:rFonts w:eastAsia="Times New Roman"/>
              </w:rPr>
            </w:pPr>
            <w:r>
              <w:rPr>
                <w:rFonts w:eastAsia="Times New Roman"/>
              </w:rPr>
              <w:t> </w:t>
            </w:r>
          </w:p>
        </w:tc>
        <w:tc>
          <w:tcPr>
            <w:tcW w:w="1750" w:type="pct"/>
            <w:hideMark/>
          </w:tcPr>
          <w:p w:rsidR="00000000" w:rsidRDefault="004F432A">
            <w:pPr>
              <w:rPr>
                <w:rFonts w:eastAsia="Times New Roman"/>
              </w:rPr>
            </w:pPr>
            <w:r>
              <w:rPr>
                <w:rFonts w:eastAsia="Times New Roman"/>
                <w:i/>
                <w:iCs/>
              </w:rPr>
              <w:t>Corporation</w:t>
            </w:r>
          </w:p>
        </w:tc>
      </w:tr>
      <w:tr w:rsidR="00000000">
        <w:trPr>
          <w:tblCellSpacing w:w="15" w:type="dxa"/>
        </w:trPr>
        <w:tc>
          <w:tcPr>
            <w:tcW w:w="5000" w:type="pct"/>
            <w:gridSpan w:val="7"/>
            <w:vAlign w:val="center"/>
            <w:hideMark/>
          </w:tcPr>
          <w:p w:rsidR="00000000" w:rsidRDefault="004F432A">
            <w:pPr>
              <w:rPr>
                <w:rFonts w:eastAsia="Times New Roman"/>
              </w:rPr>
            </w:pPr>
            <w:r>
              <w:rPr>
                <w:rFonts w:eastAsia="Times New Roman"/>
              </w:rPr>
              <w:t> </w:t>
            </w:r>
          </w:p>
        </w:tc>
      </w:tr>
      <w:tr w:rsidR="00000000">
        <w:trPr>
          <w:tblCellSpacing w:w="15" w:type="dxa"/>
        </w:trPr>
        <w:tc>
          <w:tcPr>
            <w:tcW w:w="500" w:type="pct"/>
            <w:hideMark/>
          </w:tcPr>
          <w:p w:rsidR="00000000" w:rsidRDefault="004F432A">
            <w:pPr>
              <w:jc w:val="right"/>
              <w:rPr>
                <w:rFonts w:eastAsia="Times New Roman"/>
              </w:rPr>
            </w:pPr>
            <w:r>
              <w:rPr>
                <w:rFonts w:eastAsia="Times New Roman"/>
              </w:rPr>
              <w:t>Notes:</w:t>
            </w:r>
          </w:p>
        </w:tc>
        <w:tc>
          <w:tcPr>
            <w:tcW w:w="50" w:type="pct"/>
            <w:vAlign w:val="center"/>
            <w:hideMark/>
          </w:tcPr>
          <w:p w:rsidR="00000000" w:rsidRDefault="004F432A">
            <w:pPr>
              <w:rPr>
                <w:rFonts w:eastAsia="Times New Roman"/>
              </w:rPr>
            </w:pPr>
            <w:r>
              <w:rPr>
                <w:rFonts w:eastAsia="Times New Roman"/>
              </w:rPr>
              <w:t> </w:t>
            </w:r>
          </w:p>
        </w:tc>
        <w:tc>
          <w:tcPr>
            <w:tcW w:w="2700" w:type="pct"/>
            <w:gridSpan w:val="5"/>
            <w:hideMark/>
          </w:tcPr>
          <w:p w:rsidR="00000000" w:rsidRDefault="004F432A">
            <w:pPr>
              <w:rPr>
                <w:rFonts w:eastAsia="Times New Roman"/>
              </w:rPr>
            </w:pPr>
            <w:r>
              <w:rPr>
                <w:rFonts w:eastAsia="Times New Roman"/>
                <w:i/>
                <w:iCs/>
              </w:rPr>
              <w:t>A voucher will be attached to the agenda notification to obtain a meal in the College Restaurant prior to the meeting. Tea and Coffee would be available in the meeting.</w:t>
            </w:r>
          </w:p>
        </w:tc>
      </w:tr>
      <w:tr w:rsidR="00000000">
        <w:trPr>
          <w:tblCellSpacing w:w="15" w:type="dxa"/>
        </w:trPr>
        <w:tc>
          <w:tcPr>
            <w:tcW w:w="5000" w:type="pct"/>
            <w:gridSpan w:val="7"/>
            <w:vAlign w:val="center"/>
            <w:hideMark/>
          </w:tcPr>
          <w:p w:rsidR="00000000" w:rsidRDefault="004F432A">
            <w:pPr>
              <w:rPr>
                <w:rFonts w:eastAsia="Times New Roman"/>
              </w:rPr>
            </w:pPr>
            <w:r>
              <w:rPr>
                <w:rFonts w:eastAsia="Times New Roman"/>
              </w:rPr>
              <w:t> </w:t>
            </w:r>
          </w:p>
        </w:tc>
      </w:tr>
      <w:tr w:rsidR="00000000">
        <w:trPr>
          <w:tblCellSpacing w:w="15" w:type="dxa"/>
        </w:trPr>
        <w:tc>
          <w:tcPr>
            <w:tcW w:w="5000" w:type="pct"/>
            <w:gridSpan w:val="7"/>
            <w:vAlign w:val="center"/>
            <w:hideMark/>
          </w:tcPr>
          <w:p w:rsidR="00000000" w:rsidRDefault="004F432A">
            <w:pPr>
              <w:rPr>
                <w:rFonts w:eastAsia="Times New Roman"/>
              </w:rPr>
            </w:pPr>
            <w:r>
              <w:rPr>
                <w:rFonts w:eastAsia="Times New Roman"/>
              </w:rPr>
              <w:t> </w:t>
            </w:r>
          </w:p>
        </w:tc>
      </w:tr>
      <w:tr w:rsidR="00000000">
        <w:trPr>
          <w:tblCellSpacing w:w="15" w:type="dxa"/>
        </w:trPr>
        <w:tc>
          <w:tcPr>
            <w:tcW w:w="500" w:type="pct"/>
            <w:hideMark/>
          </w:tcPr>
          <w:p w:rsidR="00000000" w:rsidRDefault="004F432A">
            <w:pPr>
              <w:jc w:val="right"/>
              <w:rPr>
                <w:rFonts w:eastAsia="Times New Roman"/>
              </w:rPr>
            </w:pPr>
            <w:r>
              <w:rPr>
                <w:rFonts w:eastAsia="Times New Roman"/>
              </w:rPr>
              <w:t>Present:</w:t>
            </w:r>
          </w:p>
        </w:tc>
        <w:tc>
          <w:tcPr>
            <w:tcW w:w="50" w:type="pct"/>
            <w:vAlign w:val="center"/>
            <w:hideMark/>
          </w:tcPr>
          <w:p w:rsidR="00000000" w:rsidRDefault="004F432A">
            <w:pPr>
              <w:rPr>
                <w:rFonts w:eastAsia="Times New Roman"/>
              </w:rPr>
            </w:pPr>
            <w:r>
              <w:rPr>
                <w:rFonts w:eastAsia="Times New Roman"/>
              </w:rPr>
              <w:t> </w:t>
            </w:r>
          </w:p>
        </w:tc>
        <w:tc>
          <w:tcPr>
            <w:tcW w:w="2700" w:type="pct"/>
            <w:gridSpan w:val="5"/>
            <w:hideMark/>
          </w:tcPr>
          <w:p w:rsidR="00000000" w:rsidRDefault="004F432A">
            <w:pPr>
              <w:rPr>
                <w:rFonts w:eastAsia="Times New Roman"/>
              </w:rPr>
            </w:pPr>
            <w:r>
              <w:rPr>
                <w:rFonts w:eastAsia="Times New Roman"/>
                <w:i/>
                <w:iCs/>
              </w:rPr>
              <w:t xml:space="preserve">Alison Robinson (Principal), Allan Foster (Vice Chairman), Ashleigh </w:t>
            </w:r>
            <w:proofErr w:type="spellStart"/>
            <w:r>
              <w:rPr>
                <w:rFonts w:eastAsia="Times New Roman"/>
                <w:i/>
                <w:iCs/>
              </w:rPr>
              <w:t>Mawdsley</w:t>
            </w:r>
            <w:proofErr w:type="spellEnd"/>
            <w:r>
              <w:rPr>
                <w:rFonts w:eastAsia="Times New Roman"/>
                <w:i/>
                <w:iCs/>
              </w:rPr>
              <w:t xml:space="preserve">, Barbara </w:t>
            </w:r>
            <w:proofErr w:type="spellStart"/>
            <w:r>
              <w:rPr>
                <w:rFonts w:eastAsia="Times New Roman"/>
                <w:i/>
                <w:iCs/>
              </w:rPr>
              <w:t>Godby</w:t>
            </w:r>
            <w:proofErr w:type="spellEnd"/>
            <w:r>
              <w:rPr>
                <w:rFonts w:eastAsia="Times New Roman"/>
                <w:i/>
                <w:iCs/>
              </w:rPr>
              <w:t xml:space="preserve">, David Hall, Debbie Clayton, Garry Payne, Ian Higginbotham, Jane Booker, John Morphet, Karen Birchall, Louise Bell, Richard Furnival, Ryan Clusky and Stuart </w:t>
            </w:r>
            <w:proofErr w:type="spellStart"/>
            <w:r>
              <w:rPr>
                <w:rFonts w:eastAsia="Times New Roman"/>
                <w:i/>
                <w:iCs/>
              </w:rPr>
              <w:t>Heys</w:t>
            </w:r>
            <w:proofErr w:type="spellEnd"/>
            <w:r>
              <w:rPr>
                <w:rFonts w:eastAsia="Times New Roman"/>
                <w:i/>
                <w:iCs/>
              </w:rPr>
              <w:t xml:space="preserve"> (C</w:t>
            </w:r>
            <w:r>
              <w:rPr>
                <w:rFonts w:eastAsia="Times New Roman"/>
                <w:i/>
                <w:iCs/>
              </w:rPr>
              <w:t>hairman)</w:t>
            </w:r>
          </w:p>
        </w:tc>
      </w:tr>
      <w:tr w:rsidR="00000000">
        <w:trPr>
          <w:tblCellSpacing w:w="15" w:type="dxa"/>
        </w:trPr>
        <w:tc>
          <w:tcPr>
            <w:tcW w:w="5000" w:type="pct"/>
            <w:gridSpan w:val="7"/>
            <w:vAlign w:val="center"/>
            <w:hideMark/>
          </w:tcPr>
          <w:p w:rsidR="00000000" w:rsidRDefault="004F432A">
            <w:pPr>
              <w:rPr>
                <w:rFonts w:eastAsia="Times New Roman"/>
              </w:rPr>
            </w:pPr>
            <w:r>
              <w:rPr>
                <w:rFonts w:eastAsia="Times New Roman"/>
              </w:rPr>
              <w:t> </w:t>
            </w:r>
          </w:p>
        </w:tc>
      </w:tr>
      <w:tr w:rsidR="00000000">
        <w:trPr>
          <w:tblCellSpacing w:w="15" w:type="dxa"/>
        </w:trPr>
        <w:tc>
          <w:tcPr>
            <w:tcW w:w="500" w:type="pct"/>
            <w:hideMark/>
          </w:tcPr>
          <w:p w:rsidR="00000000" w:rsidRDefault="004F432A">
            <w:pPr>
              <w:jc w:val="right"/>
              <w:rPr>
                <w:rFonts w:eastAsia="Times New Roman"/>
              </w:rPr>
            </w:pPr>
            <w:r>
              <w:rPr>
                <w:rFonts w:eastAsia="Times New Roman"/>
              </w:rPr>
              <w:t>Attending:</w:t>
            </w:r>
          </w:p>
        </w:tc>
        <w:tc>
          <w:tcPr>
            <w:tcW w:w="50" w:type="pct"/>
            <w:vAlign w:val="center"/>
            <w:hideMark/>
          </w:tcPr>
          <w:p w:rsidR="00000000" w:rsidRDefault="004F432A">
            <w:pPr>
              <w:rPr>
                <w:rFonts w:eastAsia="Times New Roman"/>
              </w:rPr>
            </w:pPr>
            <w:r>
              <w:rPr>
                <w:rFonts w:eastAsia="Times New Roman"/>
              </w:rPr>
              <w:t> </w:t>
            </w:r>
          </w:p>
        </w:tc>
        <w:tc>
          <w:tcPr>
            <w:tcW w:w="2700" w:type="pct"/>
            <w:gridSpan w:val="5"/>
            <w:hideMark/>
          </w:tcPr>
          <w:p w:rsidR="00000000" w:rsidRDefault="004F432A">
            <w:pPr>
              <w:rPr>
                <w:rFonts w:eastAsia="Times New Roman"/>
              </w:rPr>
            </w:pPr>
            <w:r>
              <w:rPr>
                <w:rFonts w:eastAsia="Times New Roman"/>
                <w:i/>
                <w:iCs/>
              </w:rPr>
              <w:t>Janet Whiteside, John Wherry (Deputy Principal) and Steven Downham-Clarke (Vice Principal)</w:t>
            </w:r>
          </w:p>
        </w:tc>
      </w:tr>
      <w:tr w:rsidR="00000000">
        <w:trPr>
          <w:tblCellSpacing w:w="15" w:type="dxa"/>
        </w:trPr>
        <w:tc>
          <w:tcPr>
            <w:tcW w:w="5000" w:type="pct"/>
            <w:gridSpan w:val="7"/>
            <w:vAlign w:val="center"/>
            <w:hideMark/>
          </w:tcPr>
          <w:p w:rsidR="00000000" w:rsidRDefault="004F432A">
            <w:pPr>
              <w:rPr>
                <w:rFonts w:eastAsia="Times New Roman"/>
              </w:rPr>
            </w:pPr>
            <w:r>
              <w:rPr>
                <w:rFonts w:eastAsia="Times New Roman"/>
              </w:rPr>
              <w:t> </w:t>
            </w:r>
          </w:p>
        </w:tc>
      </w:tr>
      <w:tr w:rsidR="00000000">
        <w:trPr>
          <w:tblCellSpacing w:w="15" w:type="dxa"/>
        </w:trPr>
        <w:tc>
          <w:tcPr>
            <w:tcW w:w="500" w:type="pct"/>
            <w:hideMark/>
          </w:tcPr>
          <w:p w:rsidR="00000000" w:rsidRDefault="004F432A">
            <w:pPr>
              <w:jc w:val="right"/>
              <w:rPr>
                <w:rFonts w:eastAsia="Times New Roman"/>
              </w:rPr>
            </w:pPr>
            <w:r>
              <w:rPr>
                <w:rFonts w:eastAsia="Times New Roman"/>
              </w:rPr>
              <w:t>Clerks:</w:t>
            </w:r>
          </w:p>
        </w:tc>
        <w:tc>
          <w:tcPr>
            <w:tcW w:w="50" w:type="pct"/>
            <w:vAlign w:val="center"/>
            <w:hideMark/>
          </w:tcPr>
          <w:p w:rsidR="00000000" w:rsidRDefault="004F432A">
            <w:pPr>
              <w:rPr>
                <w:rFonts w:eastAsia="Times New Roman"/>
              </w:rPr>
            </w:pPr>
            <w:r>
              <w:rPr>
                <w:rFonts w:eastAsia="Times New Roman"/>
              </w:rPr>
              <w:t> </w:t>
            </w:r>
          </w:p>
        </w:tc>
        <w:tc>
          <w:tcPr>
            <w:tcW w:w="2700" w:type="pct"/>
            <w:gridSpan w:val="5"/>
            <w:hideMark/>
          </w:tcPr>
          <w:p w:rsidR="00000000" w:rsidRDefault="004F432A">
            <w:pPr>
              <w:rPr>
                <w:rFonts w:eastAsia="Times New Roman"/>
              </w:rPr>
            </w:pPr>
            <w:r>
              <w:rPr>
                <w:rFonts w:eastAsia="Times New Roman"/>
                <w:i/>
                <w:iCs/>
              </w:rPr>
              <w:t>Ron Matthews (Clerk)</w:t>
            </w:r>
          </w:p>
        </w:tc>
      </w:tr>
      <w:tr w:rsidR="00000000">
        <w:trPr>
          <w:tblCellSpacing w:w="15" w:type="dxa"/>
        </w:trPr>
        <w:tc>
          <w:tcPr>
            <w:tcW w:w="5000" w:type="pct"/>
            <w:gridSpan w:val="7"/>
            <w:vAlign w:val="center"/>
            <w:hideMark/>
          </w:tcPr>
          <w:p w:rsidR="00000000" w:rsidRDefault="004F432A">
            <w:pPr>
              <w:rPr>
                <w:rFonts w:eastAsia="Times New Roman"/>
              </w:rPr>
            </w:pPr>
            <w:r>
              <w:rPr>
                <w:rFonts w:eastAsia="Times New Roman"/>
              </w:rPr>
              <w:t> </w:t>
            </w:r>
          </w:p>
        </w:tc>
      </w:tr>
    </w:tbl>
    <w:p w:rsidR="00000000" w:rsidRDefault="004F432A">
      <w:pPr>
        <w:pStyle w:val="NormalWeb"/>
        <w:pageBreakBefore/>
        <w:spacing w:before="0" w:beforeAutospacing="0" w:after="0" w:afterAutospacing="0"/>
        <w:rPr>
          <w:vanish/>
        </w:rPr>
      </w:pPr>
    </w:p>
    <w:tbl>
      <w:tblPr>
        <w:tblpPr w:leftFromText="45" w:rightFromText="45" w:vertAnchor="text"/>
        <w:tblW w:w="5000" w:type="pct"/>
        <w:tblCellSpacing w:w="15" w:type="dxa"/>
        <w:tblCellMar>
          <w:top w:w="15" w:type="dxa"/>
          <w:left w:w="15" w:type="dxa"/>
          <w:bottom w:w="15" w:type="dxa"/>
          <w:right w:w="15" w:type="dxa"/>
        </w:tblCellMar>
        <w:tblLook w:val="04A0" w:firstRow="1" w:lastRow="0" w:firstColumn="1" w:lastColumn="0" w:noHBand="0" w:noVBand="1"/>
      </w:tblPr>
      <w:tblGrid>
        <w:gridCol w:w="1821"/>
        <w:gridCol w:w="7205"/>
      </w:tblGrid>
      <w:tr w:rsidR="00000000" w:rsidTr="004F432A">
        <w:trPr>
          <w:tblCellSpacing w:w="15" w:type="dxa"/>
        </w:trPr>
        <w:tc>
          <w:tcPr>
            <w:tcW w:w="4967" w:type="pct"/>
            <w:gridSpan w:val="2"/>
            <w:vAlign w:val="center"/>
            <w:hideMark/>
          </w:tcPr>
          <w:p w:rsidR="00000000" w:rsidRDefault="004F432A">
            <w:pPr>
              <w:jc w:val="center"/>
              <w:rPr>
                <w:rFonts w:eastAsia="Times New Roman"/>
              </w:rPr>
            </w:pPr>
            <w:r>
              <w:rPr>
                <w:rFonts w:eastAsia="Times New Roman"/>
                <w:b/>
                <w:bCs/>
                <w:i/>
                <w:iCs/>
              </w:rPr>
              <w:t>Public</w:t>
            </w:r>
            <w:r>
              <w:rPr>
                <w:rFonts w:eastAsia="Times New Roman"/>
                <w:b/>
                <w:bCs/>
              </w:rPr>
              <w:t xml:space="preserve"> Minutes</w:t>
            </w:r>
          </w:p>
        </w:tc>
      </w:tr>
      <w:tr w:rsidR="00000000" w:rsidTr="004F432A">
        <w:trPr>
          <w:tblCellSpacing w:w="15" w:type="dxa"/>
        </w:trPr>
        <w:tc>
          <w:tcPr>
            <w:tcW w:w="4967" w:type="pct"/>
            <w:gridSpan w:val="2"/>
            <w:vAlign w:val="center"/>
            <w:hideMark/>
          </w:tcPr>
          <w:p w:rsidR="00000000" w:rsidRDefault="004F432A">
            <w:pPr>
              <w:rPr>
                <w:rFonts w:eastAsia="Times New Roman"/>
              </w:rPr>
            </w:pPr>
            <w:r>
              <w:rPr>
                <w:rFonts w:eastAsia="Times New Roman"/>
              </w:rPr>
              <w:t> </w:t>
            </w:r>
          </w:p>
        </w:tc>
      </w:tr>
      <w:tr w:rsidR="00000000" w:rsidTr="004F432A">
        <w:trPr>
          <w:tblCellSpacing w:w="15" w:type="dxa"/>
        </w:trPr>
        <w:tc>
          <w:tcPr>
            <w:tcW w:w="987" w:type="pct"/>
            <w:hideMark/>
          </w:tcPr>
          <w:p w:rsidR="00000000" w:rsidRDefault="004F432A">
            <w:pPr>
              <w:rPr>
                <w:rFonts w:eastAsia="Times New Roman"/>
              </w:rPr>
            </w:pPr>
            <w:r>
              <w:rPr>
                <w:rFonts w:eastAsia="Times New Roman"/>
              </w:rPr>
              <w:t>Item number:</w:t>
            </w:r>
          </w:p>
        </w:tc>
        <w:tc>
          <w:tcPr>
            <w:tcW w:w="3963" w:type="pct"/>
            <w:hideMark/>
          </w:tcPr>
          <w:p w:rsidR="00000000" w:rsidRDefault="004F432A">
            <w:pPr>
              <w:rPr>
                <w:rFonts w:eastAsia="Times New Roman"/>
              </w:rPr>
            </w:pPr>
            <w:r>
              <w:rPr>
                <w:rFonts w:eastAsia="Times New Roman"/>
              </w:rPr>
              <w:t>Item description:</w:t>
            </w:r>
          </w:p>
        </w:tc>
      </w:tr>
      <w:tr w:rsidR="00000000" w:rsidTr="004F432A">
        <w:trPr>
          <w:tblCellSpacing w:w="15" w:type="dxa"/>
        </w:trPr>
        <w:tc>
          <w:tcPr>
            <w:tcW w:w="987" w:type="pct"/>
            <w:hideMark/>
          </w:tcPr>
          <w:p w:rsidR="00000000" w:rsidRDefault="004F432A">
            <w:pPr>
              <w:rPr>
                <w:rFonts w:eastAsia="Times New Roman"/>
              </w:rPr>
            </w:pPr>
            <w:r>
              <w:rPr>
                <w:rFonts w:eastAsia="Times New Roman"/>
              </w:rPr>
              <w:t>(and category)</w:t>
            </w:r>
          </w:p>
        </w:tc>
        <w:tc>
          <w:tcPr>
            <w:tcW w:w="3963" w:type="pct"/>
            <w:hideMark/>
          </w:tcPr>
          <w:p w:rsidR="00000000" w:rsidRDefault="004F432A">
            <w:pPr>
              <w:rPr>
                <w:rFonts w:eastAsia="Times New Roman"/>
              </w:rPr>
            </w:pPr>
            <w:r>
              <w:rPr>
                <w:rFonts w:eastAsia="Times New Roman"/>
              </w:rPr>
              <w:t> </w:t>
            </w:r>
          </w:p>
        </w:tc>
      </w:tr>
      <w:tr w:rsidR="00000000" w:rsidTr="004F432A">
        <w:trPr>
          <w:tblCellSpacing w:w="15" w:type="dxa"/>
        </w:trPr>
        <w:tc>
          <w:tcPr>
            <w:tcW w:w="4967" w:type="pct"/>
            <w:gridSpan w:val="2"/>
            <w:vAlign w:val="center"/>
            <w:hideMark/>
          </w:tcPr>
          <w:p w:rsidR="00000000" w:rsidRDefault="004F432A">
            <w:pPr>
              <w:rPr>
                <w:rFonts w:eastAsia="Times New Roman"/>
              </w:rPr>
            </w:pPr>
            <w:r>
              <w:rPr>
                <w:rFonts w:eastAsia="Times New Roman"/>
              </w:rPr>
              <w:t> </w:t>
            </w:r>
          </w:p>
        </w:tc>
      </w:tr>
      <w:tr w:rsidR="00000000" w:rsidTr="004F432A">
        <w:trPr>
          <w:tblCellSpacing w:w="15" w:type="dxa"/>
        </w:trPr>
        <w:tc>
          <w:tcPr>
            <w:tcW w:w="987" w:type="pct"/>
            <w:hideMark/>
          </w:tcPr>
          <w:p w:rsidR="00000000" w:rsidRDefault="004F432A">
            <w:pPr>
              <w:rPr>
                <w:rFonts w:eastAsia="Times New Roman"/>
              </w:rPr>
            </w:pPr>
            <w:r>
              <w:rPr>
                <w:rFonts w:eastAsia="Times New Roman"/>
                <w:b/>
                <w:bCs/>
              </w:rPr>
              <w:t>89.19</w:t>
            </w:r>
          </w:p>
        </w:tc>
        <w:tc>
          <w:tcPr>
            <w:tcW w:w="3963" w:type="pct"/>
            <w:hideMark/>
          </w:tcPr>
          <w:p w:rsidR="00000000" w:rsidRDefault="004F432A">
            <w:pPr>
              <w:rPr>
                <w:rFonts w:eastAsia="Times New Roman"/>
              </w:rPr>
            </w:pPr>
            <w:r>
              <w:rPr>
                <w:rFonts w:eastAsia="Times New Roman"/>
                <w:b/>
                <w:bCs/>
                <w:i/>
                <w:iCs/>
              </w:rPr>
              <w:t>Attendance of College Management Staff</w:t>
            </w:r>
          </w:p>
        </w:tc>
      </w:tr>
      <w:tr w:rsidR="00000000" w:rsidTr="004F432A">
        <w:trPr>
          <w:tblCellSpacing w:w="15" w:type="dxa"/>
        </w:trPr>
        <w:tc>
          <w:tcPr>
            <w:tcW w:w="987" w:type="pct"/>
            <w:hideMark/>
          </w:tcPr>
          <w:p w:rsidR="00000000" w:rsidRDefault="004F432A">
            <w:pPr>
              <w:rPr>
                <w:rFonts w:eastAsia="Times New Roman"/>
              </w:rPr>
            </w:pPr>
            <w:r>
              <w:rPr>
                <w:rFonts w:eastAsia="Times New Roman"/>
                <w:b/>
                <w:bCs/>
                <w:i/>
                <w:iCs/>
              </w:rPr>
              <w:t>Decision</w:t>
            </w:r>
          </w:p>
        </w:tc>
        <w:tc>
          <w:tcPr>
            <w:tcW w:w="3963" w:type="pct"/>
            <w:hideMark/>
          </w:tcPr>
          <w:p w:rsidR="004F432A" w:rsidRDefault="004F432A">
            <w:pPr>
              <w:rPr>
                <w:rFonts w:eastAsia="Times New Roman"/>
              </w:rPr>
            </w:pPr>
            <w:r>
              <w:rPr>
                <w:rFonts w:eastAsia="Times New Roman"/>
              </w:rPr>
              <w:t>Standing Order 13 states that:</w:t>
            </w:r>
            <w:r>
              <w:rPr>
                <w:rFonts w:eastAsia="Times New Roman"/>
              </w:rPr>
              <w:br w:type="page"/>
            </w:r>
            <w:r>
              <w:rPr>
                <w:rFonts w:eastAsia="Times New Roman"/>
              </w:rPr>
              <w:br w:type="page"/>
            </w:r>
            <w:r>
              <w:rPr>
                <w:rStyle w:val="Emphasis"/>
                <w:rFonts w:eastAsia="Times New Roman"/>
              </w:rPr>
              <w:t xml:space="preserve">As a matter of policy all meetings of the Corporation and its Committees will be held in private. The agendas and minutes and supporting papers of </w:t>
            </w:r>
            <w:r>
              <w:rPr>
                <w:rStyle w:val="Emphasis"/>
                <w:rFonts w:eastAsia="Times New Roman"/>
              </w:rPr>
              <w:t>its public business will be made available to the general public.</w:t>
            </w:r>
            <w:r>
              <w:rPr>
                <w:rFonts w:eastAsia="Times New Roman"/>
                <w:i/>
                <w:iCs/>
              </w:rPr>
              <w:br w:type="page"/>
            </w:r>
            <w:r>
              <w:rPr>
                <w:rFonts w:eastAsia="Times New Roman"/>
                <w:i/>
                <w:iCs/>
              </w:rPr>
              <w:br w:type="page"/>
            </w:r>
            <w:r>
              <w:rPr>
                <w:rStyle w:val="Emphasis"/>
                <w:rFonts w:eastAsia="Times New Roman"/>
              </w:rPr>
              <w:t>However:</w:t>
            </w:r>
            <w:r>
              <w:rPr>
                <w:rFonts w:eastAsia="Times New Roman"/>
                <w:i/>
                <w:iCs/>
              </w:rPr>
              <w:br w:type="page"/>
            </w:r>
            <w:r>
              <w:rPr>
                <w:rFonts w:eastAsia="Times New Roman"/>
                <w:i/>
                <w:iCs/>
              </w:rPr>
              <w:br w:type="page"/>
            </w:r>
            <w:r>
              <w:rPr>
                <w:rStyle w:val="Emphasis"/>
                <w:rFonts w:eastAsia="Times New Roman"/>
              </w:rPr>
              <w:t>(a) The Principal shall be authorised to invite members of staff to attend in their employed capacity for both public and confidential business as appropriate and in accordance with Standing Order 25.</w:t>
            </w:r>
            <w:r>
              <w:rPr>
                <w:rFonts w:eastAsia="Times New Roman"/>
                <w:i/>
                <w:iCs/>
              </w:rPr>
              <w:br w:type="page"/>
            </w:r>
            <w:r>
              <w:rPr>
                <w:rFonts w:eastAsia="Times New Roman"/>
                <w:i/>
                <w:iCs/>
              </w:rPr>
              <w:br w:type="page"/>
            </w:r>
            <w:r>
              <w:rPr>
                <w:rStyle w:val="Emphasis"/>
                <w:rFonts w:eastAsia="Times New Roman"/>
              </w:rPr>
              <w:t>(b) The Corporation may however, exclude members of st</w:t>
            </w:r>
            <w:r>
              <w:rPr>
                <w:rStyle w:val="Emphasis"/>
                <w:rFonts w:eastAsia="Times New Roman"/>
              </w:rPr>
              <w:t>aff from attending any business that it deems necessary.</w:t>
            </w:r>
            <w:r>
              <w:rPr>
                <w:rFonts w:eastAsia="Times New Roman"/>
                <w:i/>
                <w:iCs/>
              </w:rPr>
              <w:br w:type="page"/>
            </w:r>
            <w:r>
              <w:rPr>
                <w:rFonts w:eastAsia="Times New Roman"/>
                <w:i/>
                <w:iCs/>
              </w:rPr>
              <w:br w:type="page"/>
            </w:r>
            <w:r>
              <w:rPr>
                <w:rStyle w:val="Emphasis"/>
                <w:rFonts w:eastAsia="Times New Roman"/>
              </w:rPr>
              <w:t>(c) Attendance by other persons shall be at the discretion of the Corporation following advice from the Principal or Clerk.</w:t>
            </w:r>
            <w:r>
              <w:rPr>
                <w:rFonts w:eastAsia="Times New Roman"/>
                <w:i/>
                <w:iCs/>
              </w:rPr>
              <w:br w:type="page"/>
            </w:r>
            <w:r>
              <w:rPr>
                <w:rFonts w:eastAsia="Times New Roman"/>
                <w:i/>
                <w:iCs/>
              </w:rPr>
              <w:br w:type="page"/>
            </w:r>
            <w:r>
              <w:rPr>
                <w:rFonts w:eastAsia="Times New Roman"/>
              </w:rPr>
              <w:t>The Corporation does encourage Co-opted Governors to attend and take part</w:t>
            </w:r>
            <w:r>
              <w:rPr>
                <w:rFonts w:eastAsia="Times New Roman"/>
              </w:rPr>
              <w:t xml:space="preserve"> in the discussion and debate.</w:t>
            </w:r>
            <w:r>
              <w:rPr>
                <w:rFonts w:eastAsia="Times New Roman"/>
              </w:rPr>
              <w:br w:type="page"/>
            </w:r>
            <w:r>
              <w:rPr>
                <w:rFonts w:eastAsia="Times New Roman"/>
              </w:rPr>
              <w:br w:type="page"/>
            </w:r>
          </w:p>
          <w:p w:rsidR="004F432A" w:rsidRDefault="004F432A">
            <w:pPr>
              <w:rPr>
                <w:rStyle w:val="Strong"/>
              </w:rPr>
            </w:pPr>
          </w:p>
          <w:p w:rsidR="004F432A" w:rsidRDefault="004F432A">
            <w:pPr>
              <w:rPr>
                <w:rFonts w:eastAsia="Times New Roman"/>
              </w:rPr>
            </w:pPr>
            <w:r>
              <w:rPr>
                <w:rStyle w:val="Strong"/>
                <w:rFonts w:eastAsia="Times New Roman"/>
              </w:rPr>
              <w:t>Resolved:</w:t>
            </w:r>
            <w:r>
              <w:rPr>
                <w:rFonts w:eastAsia="Times New Roman"/>
              </w:rPr>
              <w:br w:type="page"/>
            </w:r>
            <w:r>
              <w:rPr>
                <w:rFonts w:eastAsia="Times New Roman"/>
              </w:rPr>
              <w:br w:type="page"/>
            </w:r>
          </w:p>
          <w:p w:rsidR="004F432A" w:rsidRDefault="004F432A">
            <w:pPr>
              <w:rPr>
                <w:rStyle w:val="Strong"/>
              </w:rPr>
            </w:pPr>
          </w:p>
          <w:p w:rsidR="00000000" w:rsidRDefault="004F432A">
            <w:pPr>
              <w:rPr>
                <w:rFonts w:eastAsia="Times New Roman"/>
              </w:rPr>
            </w:pPr>
            <w:r>
              <w:rPr>
                <w:rStyle w:val="Strong"/>
                <w:rFonts w:eastAsia="Times New Roman"/>
              </w:rPr>
              <w:t>That Management attend for the public and confidential agenda items.</w:t>
            </w:r>
            <w:r>
              <w:rPr>
                <w:rFonts w:eastAsia="Times New Roman"/>
                <w:b/>
                <w:bCs/>
              </w:rPr>
              <w:br w:type="page"/>
            </w:r>
            <w:r>
              <w:rPr>
                <w:rFonts w:eastAsia="Times New Roman"/>
                <w:b/>
                <w:bCs/>
              </w:rPr>
              <w:br w:type="page"/>
            </w:r>
          </w:p>
        </w:tc>
      </w:tr>
      <w:tr w:rsidR="00000000" w:rsidTr="004F432A">
        <w:trPr>
          <w:tblCellSpacing w:w="15" w:type="dxa"/>
        </w:trPr>
        <w:tc>
          <w:tcPr>
            <w:tcW w:w="4967" w:type="pct"/>
            <w:gridSpan w:val="2"/>
            <w:vAlign w:val="center"/>
            <w:hideMark/>
          </w:tcPr>
          <w:p w:rsidR="00000000" w:rsidRDefault="004F432A">
            <w:pPr>
              <w:rPr>
                <w:rFonts w:eastAsia="Times New Roman"/>
              </w:rPr>
            </w:pPr>
            <w:r>
              <w:rPr>
                <w:rFonts w:eastAsia="Times New Roman"/>
              </w:rPr>
              <w:t> </w:t>
            </w:r>
          </w:p>
        </w:tc>
      </w:tr>
      <w:tr w:rsidR="00000000" w:rsidTr="004F432A">
        <w:trPr>
          <w:tblCellSpacing w:w="15" w:type="dxa"/>
        </w:trPr>
        <w:tc>
          <w:tcPr>
            <w:tcW w:w="987" w:type="pct"/>
            <w:hideMark/>
          </w:tcPr>
          <w:p w:rsidR="00000000" w:rsidRDefault="004F432A">
            <w:pPr>
              <w:rPr>
                <w:rFonts w:eastAsia="Times New Roman"/>
              </w:rPr>
            </w:pPr>
            <w:r>
              <w:rPr>
                <w:rFonts w:eastAsia="Times New Roman"/>
                <w:b/>
                <w:bCs/>
              </w:rPr>
              <w:t>90.19</w:t>
            </w:r>
          </w:p>
        </w:tc>
        <w:tc>
          <w:tcPr>
            <w:tcW w:w="3963" w:type="pct"/>
            <w:hideMark/>
          </w:tcPr>
          <w:p w:rsidR="00000000" w:rsidRDefault="004F432A">
            <w:pPr>
              <w:rPr>
                <w:rFonts w:eastAsia="Times New Roman"/>
              </w:rPr>
            </w:pPr>
            <w:r>
              <w:rPr>
                <w:rFonts w:eastAsia="Times New Roman"/>
                <w:b/>
                <w:bCs/>
                <w:i/>
                <w:iCs/>
              </w:rPr>
              <w:t>Apologies for Absence</w:t>
            </w:r>
          </w:p>
        </w:tc>
      </w:tr>
      <w:tr w:rsidR="00000000" w:rsidTr="004F432A">
        <w:trPr>
          <w:tblCellSpacing w:w="15" w:type="dxa"/>
        </w:trPr>
        <w:tc>
          <w:tcPr>
            <w:tcW w:w="987" w:type="pct"/>
            <w:hideMark/>
          </w:tcPr>
          <w:p w:rsidR="00000000" w:rsidRDefault="004F432A">
            <w:pPr>
              <w:rPr>
                <w:rFonts w:eastAsia="Times New Roman"/>
              </w:rPr>
            </w:pPr>
            <w:r>
              <w:rPr>
                <w:rFonts w:eastAsia="Times New Roman"/>
                <w:b/>
                <w:bCs/>
                <w:i/>
                <w:iCs/>
              </w:rPr>
              <w:t>Record</w:t>
            </w:r>
          </w:p>
        </w:tc>
        <w:tc>
          <w:tcPr>
            <w:tcW w:w="3963" w:type="pct"/>
            <w:hideMark/>
          </w:tcPr>
          <w:p w:rsidR="00000000" w:rsidRDefault="004F432A">
            <w:pPr>
              <w:rPr>
                <w:rFonts w:eastAsia="Times New Roman"/>
              </w:rPr>
            </w:pPr>
            <w:r>
              <w:rPr>
                <w:rFonts w:eastAsia="Times New Roman"/>
              </w:rPr>
              <w:t xml:space="preserve">Apologies for absence had been received from Governors Ryan Clusky, David Hall, Ian Higginbotham, Ashleigh </w:t>
            </w:r>
            <w:proofErr w:type="spellStart"/>
            <w:r>
              <w:rPr>
                <w:rFonts w:eastAsia="Times New Roman"/>
              </w:rPr>
              <w:t>Mawdsley</w:t>
            </w:r>
            <w:proofErr w:type="spellEnd"/>
            <w:r>
              <w:rPr>
                <w:rFonts w:eastAsia="Times New Roman"/>
              </w:rPr>
              <w:t>, John Morphet, Garry Payne and Richard Furnival.</w:t>
            </w:r>
            <w:r>
              <w:rPr>
                <w:rFonts w:eastAsia="Times New Roman"/>
              </w:rPr>
              <w:br w:type="page"/>
            </w:r>
            <w:r>
              <w:rPr>
                <w:rFonts w:eastAsia="Times New Roman"/>
              </w:rPr>
              <w:br w:type="page"/>
            </w:r>
          </w:p>
        </w:tc>
      </w:tr>
      <w:tr w:rsidR="00000000" w:rsidTr="004F432A">
        <w:trPr>
          <w:tblCellSpacing w:w="15" w:type="dxa"/>
        </w:trPr>
        <w:tc>
          <w:tcPr>
            <w:tcW w:w="4967" w:type="pct"/>
            <w:gridSpan w:val="2"/>
            <w:vAlign w:val="center"/>
            <w:hideMark/>
          </w:tcPr>
          <w:p w:rsidR="00000000" w:rsidRDefault="004F432A">
            <w:pPr>
              <w:rPr>
                <w:rFonts w:eastAsia="Times New Roman"/>
              </w:rPr>
            </w:pPr>
            <w:r>
              <w:rPr>
                <w:rFonts w:eastAsia="Times New Roman"/>
              </w:rPr>
              <w:t> </w:t>
            </w:r>
          </w:p>
        </w:tc>
      </w:tr>
      <w:tr w:rsidR="00000000" w:rsidTr="004F432A">
        <w:trPr>
          <w:tblCellSpacing w:w="15" w:type="dxa"/>
        </w:trPr>
        <w:tc>
          <w:tcPr>
            <w:tcW w:w="987" w:type="pct"/>
            <w:hideMark/>
          </w:tcPr>
          <w:p w:rsidR="00000000" w:rsidRDefault="004F432A">
            <w:pPr>
              <w:rPr>
                <w:rFonts w:eastAsia="Times New Roman"/>
              </w:rPr>
            </w:pPr>
            <w:r>
              <w:rPr>
                <w:rFonts w:eastAsia="Times New Roman"/>
                <w:b/>
                <w:bCs/>
              </w:rPr>
              <w:t>91.19</w:t>
            </w:r>
          </w:p>
        </w:tc>
        <w:tc>
          <w:tcPr>
            <w:tcW w:w="3963" w:type="pct"/>
            <w:hideMark/>
          </w:tcPr>
          <w:p w:rsidR="00000000" w:rsidRDefault="004F432A">
            <w:pPr>
              <w:rPr>
                <w:rFonts w:eastAsia="Times New Roman"/>
              </w:rPr>
            </w:pPr>
            <w:r>
              <w:rPr>
                <w:rFonts w:eastAsia="Times New Roman"/>
                <w:b/>
                <w:bCs/>
                <w:i/>
                <w:iCs/>
              </w:rPr>
              <w:t>Public Minutes of Previous Meeting</w:t>
            </w:r>
          </w:p>
        </w:tc>
      </w:tr>
      <w:tr w:rsidR="00000000" w:rsidTr="004F432A">
        <w:trPr>
          <w:tblCellSpacing w:w="15" w:type="dxa"/>
        </w:trPr>
        <w:tc>
          <w:tcPr>
            <w:tcW w:w="987" w:type="pct"/>
            <w:hideMark/>
          </w:tcPr>
          <w:p w:rsidR="00000000" w:rsidRDefault="004F432A">
            <w:pPr>
              <w:rPr>
                <w:rFonts w:eastAsia="Times New Roman"/>
              </w:rPr>
            </w:pPr>
            <w:r>
              <w:rPr>
                <w:rFonts w:eastAsia="Times New Roman"/>
                <w:b/>
                <w:bCs/>
                <w:i/>
                <w:iCs/>
              </w:rPr>
              <w:t>Decision</w:t>
            </w:r>
          </w:p>
        </w:tc>
        <w:tc>
          <w:tcPr>
            <w:tcW w:w="3963" w:type="pct"/>
            <w:hideMark/>
          </w:tcPr>
          <w:p w:rsidR="00000000" w:rsidRDefault="004F432A">
            <w:pPr>
              <w:rPr>
                <w:rFonts w:eastAsia="Times New Roman"/>
              </w:rPr>
            </w:pPr>
            <w:r>
              <w:rPr>
                <w:rFonts w:eastAsia="Times New Roman"/>
              </w:rPr>
              <w:t>The public minutes of meeting num</w:t>
            </w:r>
            <w:r>
              <w:rPr>
                <w:rFonts w:eastAsia="Times New Roman"/>
              </w:rPr>
              <w:t>ber 146 held on Tuesday 1 October 2019, published on the extranet, were agreed and signed as a true and correct record of the meeting.</w:t>
            </w:r>
            <w:r>
              <w:rPr>
                <w:rFonts w:eastAsia="Times New Roman"/>
              </w:rPr>
              <w:br w:type="page"/>
            </w:r>
            <w:r>
              <w:rPr>
                <w:rFonts w:eastAsia="Times New Roman"/>
              </w:rPr>
              <w:br w:type="page"/>
            </w:r>
          </w:p>
        </w:tc>
      </w:tr>
      <w:tr w:rsidR="00000000" w:rsidTr="004F432A">
        <w:trPr>
          <w:tblCellSpacing w:w="15" w:type="dxa"/>
        </w:trPr>
        <w:tc>
          <w:tcPr>
            <w:tcW w:w="4967" w:type="pct"/>
            <w:gridSpan w:val="2"/>
            <w:vAlign w:val="center"/>
            <w:hideMark/>
          </w:tcPr>
          <w:p w:rsidR="00000000" w:rsidRDefault="004F432A">
            <w:pPr>
              <w:rPr>
                <w:rFonts w:eastAsia="Times New Roman"/>
              </w:rPr>
            </w:pPr>
            <w:r>
              <w:rPr>
                <w:rFonts w:eastAsia="Times New Roman"/>
              </w:rPr>
              <w:t> </w:t>
            </w:r>
          </w:p>
        </w:tc>
      </w:tr>
      <w:tr w:rsidR="00000000" w:rsidTr="004F432A">
        <w:trPr>
          <w:tblCellSpacing w:w="15" w:type="dxa"/>
        </w:trPr>
        <w:tc>
          <w:tcPr>
            <w:tcW w:w="987" w:type="pct"/>
            <w:hideMark/>
          </w:tcPr>
          <w:p w:rsidR="00000000" w:rsidRDefault="004F432A">
            <w:pPr>
              <w:rPr>
                <w:rFonts w:eastAsia="Times New Roman"/>
              </w:rPr>
            </w:pPr>
            <w:r>
              <w:rPr>
                <w:rFonts w:eastAsia="Times New Roman"/>
                <w:b/>
                <w:bCs/>
              </w:rPr>
              <w:t>92.19</w:t>
            </w:r>
          </w:p>
        </w:tc>
        <w:tc>
          <w:tcPr>
            <w:tcW w:w="3963" w:type="pct"/>
            <w:hideMark/>
          </w:tcPr>
          <w:p w:rsidR="00000000" w:rsidRDefault="004F432A">
            <w:pPr>
              <w:rPr>
                <w:rFonts w:eastAsia="Times New Roman"/>
              </w:rPr>
            </w:pPr>
            <w:r>
              <w:rPr>
                <w:rFonts w:eastAsia="Times New Roman"/>
                <w:b/>
                <w:bCs/>
                <w:i/>
                <w:iCs/>
              </w:rPr>
              <w:t>Declarations of Interest</w:t>
            </w:r>
          </w:p>
        </w:tc>
      </w:tr>
      <w:tr w:rsidR="00000000" w:rsidTr="004F432A">
        <w:trPr>
          <w:tblCellSpacing w:w="15" w:type="dxa"/>
        </w:trPr>
        <w:tc>
          <w:tcPr>
            <w:tcW w:w="987" w:type="pct"/>
            <w:hideMark/>
          </w:tcPr>
          <w:p w:rsidR="00000000" w:rsidRDefault="004F432A">
            <w:pPr>
              <w:rPr>
                <w:rFonts w:eastAsia="Times New Roman"/>
              </w:rPr>
            </w:pPr>
            <w:r>
              <w:rPr>
                <w:rFonts w:eastAsia="Times New Roman"/>
                <w:b/>
                <w:bCs/>
                <w:i/>
                <w:iCs/>
              </w:rPr>
              <w:t>Record</w:t>
            </w:r>
          </w:p>
        </w:tc>
        <w:tc>
          <w:tcPr>
            <w:tcW w:w="3963" w:type="pct"/>
            <w:hideMark/>
          </w:tcPr>
          <w:p w:rsidR="00000000" w:rsidRDefault="004F432A">
            <w:pPr>
              <w:rPr>
                <w:rFonts w:eastAsia="Times New Roman"/>
              </w:rPr>
            </w:pPr>
            <w:r>
              <w:rPr>
                <w:rFonts w:eastAsia="Times New Roman"/>
              </w:rPr>
              <w:t>There were no declarations of interest made in respect of items on the publ</w:t>
            </w:r>
            <w:r>
              <w:rPr>
                <w:rFonts w:eastAsia="Times New Roman"/>
              </w:rPr>
              <w:t>ic agenda.</w:t>
            </w:r>
            <w:r>
              <w:rPr>
                <w:rFonts w:eastAsia="Times New Roman"/>
              </w:rPr>
              <w:br w:type="page"/>
            </w:r>
            <w:r>
              <w:rPr>
                <w:rFonts w:eastAsia="Times New Roman"/>
              </w:rPr>
              <w:br w:type="page"/>
            </w:r>
          </w:p>
        </w:tc>
      </w:tr>
      <w:tr w:rsidR="00000000" w:rsidTr="004F432A">
        <w:trPr>
          <w:tblCellSpacing w:w="15" w:type="dxa"/>
        </w:trPr>
        <w:tc>
          <w:tcPr>
            <w:tcW w:w="4967" w:type="pct"/>
            <w:gridSpan w:val="2"/>
            <w:vAlign w:val="center"/>
            <w:hideMark/>
          </w:tcPr>
          <w:p w:rsidR="00000000" w:rsidRDefault="004F432A">
            <w:pPr>
              <w:rPr>
                <w:rFonts w:eastAsia="Times New Roman"/>
              </w:rPr>
            </w:pPr>
            <w:r>
              <w:rPr>
                <w:rFonts w:eastAsia="Times New Roman"/>
              </w:rPr>
              <w:t> </w:t>
            </w:r>
          </w:p>
        </w:tc>
      </w:tr>
      <w:tr w:rsidR="00000000" w:rsidTr="004F432A">
        <w:trPr>
          <w:tblCellSpacing w:w="15" w:type="dxa"/>
        </w:trPr>
        <w:tc>
          <w:tcPr>
            <w:tcW w:w="987" w:type="pct"/>
            <w:hideMark/>
          </w:tcPr>
          <w:p w:rsidR="00000000" w:rsidRDefault="004F432A">
            <w:pPr>
              <w:rPr>
                <w:rFonts w:eastAsia="Times New Roman"/>
              </w:rPr>
            </w:pPr>
            <w:r>
              <w:rPr>
                <w:rFonts w:eastAsia="Times New Roman"/>
                <w:b/>
                <w:bCs/>
              </w:rPr>
              <w:t>93.19</w:t>
            </w:r>
          </w:p>
        </w:tc>
        <w:tc>
          <w:tcPr>
            <w:tcW w:w="3963" w:type="pct"/>
            <w:hideMark/>
          </w:tcPr>
          <w:p w:rsidR="00000000" w:rsidRDefault="004F432A">
            <w:pPr>
              <w:rPr>
                <w:rFonts w:eastAsia="Times New Roman"/>
              </w:rPr>
            </w:pPr>
            <w:r>
              <w:rPr>
                <w:rFonts w:eastAsia="Times New Roman"/>
                <w:b/>
                <w:bCs/>
                <w:i/>
                <w:iCs/>
              </w:rPr>
              <w:t>Correspondence</w:t>
            </w:r>
          </w:p>
        </w:tc>
      </w:tr>
      <w:tr w:rsidR="00000000" w:rsidTr="004F432A">
        <w:trPr>
          <w:tblCellSpacing w:w="15" w:type="dxa"/>
        </w:trPr>
        <w:tc>
          <w:tcPr>
            <w:tcW w:w="987" w:type="pct"/>
            <w:hideMark/>
          </w:tcPr>
          <w:p w:rsidR="00000000" w:rsidRDefault="004F432A">
            <w:pPr>
              <w:rPr>
                <w:rFonts w:eastAsia="Times New Roman"/>
              </w:rPr>
            </w:pPr>
            <w:r>
              <w:rPr>
                <w:rFonts w:eastAsia="Times New Roman"/>
                <w:b/>
                <w:bCs/>
                <w:i/>
                <w:iCs/>
              </w:rPr>
              <w:t>Decision</w:t>
            </w:r>
          </w:p>
        </w:tc>
        <w:tc>
          <w:tcPr>
            <w:tcW w:w="3963" w:type="pct"/>
            <w:hideMark/>
          </w:tcPr>
          <w:p w:rsidR="004F432A" w:rsidRDefault="004F432A">
            <w:pPr>
              <w:rPr>
                <w:rFonts w:eastAsia="Times New Roman"/>
              </w:rPr>
            </w:pPr>
            <w:r>
              <w:rPr>
                <w:rFonts w:eastAsia="Times New Roman"/>
              </w:rPr>
              <w:t>The Corporation considered a number of items of correspondence for the information:</w:t>
            </w:r>
            <w:r>
              <w:rPr>
                <w:rFonts w:eastAsia="Times New Roman"/>
              </w:rPr>
              <w:br w:type="page"/>
            </w:r>
            <w:r>
              <w:rPr>
                <w:rFonts w:eastAsia="Times New Roman"/>
              </w:rPr>
              <w:br w:type="page"/>
              <w:t xml:space="preserve">  </w:t>
            </w:r>
          </w:p>
          <w:p w:rsidR="004F432A" w:rsidRDefault="004F432A">
            <w:pPr>
              <w:rPr>
                <w:rFonts w:eastAsia="Times New Roman"/>
              </w:rPr>
            </w:pPr>
          </w:p>
          <w:p w:rsidR="004F432A" w:rsidRDefault="004F432A">
            <w:pPr>
              <w:rPr>
                <w:rFonts w:eastAsia="Times New Roman"/>
              </w:rPr>
            </w:pPr>
            <w:r>
              <w:rPr>
                <w:rFonts w:eastAsia="Times New Roman"/>
              </w:rPr>
              <w:t>Letter from Eileen Milner, Chief Executive, Education and</w:t>
            </w:r>
          </w:p>
          <w:p w:rsidR="004F432A" w:rsidRDefault="004F432A">
            <w:pPr>
              <w:rPr>
                <w:rFonts w:eastAsia="Times New Roman"/>
              </w:rPr>
            </w:pPr>
            <w:r>
              <w:rPr>
                <w:rFonts w:eastAsia="Times New Roman"/>
              </w:rPr>
              <w:t>Sk</w:t>
            </w:r>
            <w:r>
              <w:rPr>
                <w:rFonts w:eastAsia="Times New Roman"/>
              </w:rPr>
              <w:t xml:space="preserve">ills </w:t>
            </w:r>
            <w:r>
              <w:rPr>
                <w:rFonts w:eastAsia="Times New Roman"/>
              </w:rPr>
              <w:br w:type="page"/>
            </w:r>
            <w:r>
              <w:rPr>
                <w:rFonts w:eastAsia="Times New Roman"/>
              </w:rPr>
              <w:t>Funding Agency on the Investigation Report on Bournville College, t</w:t>
            </w:r>
            <w:r>
              <w:rPr>
                <w:rFonts w:eastAsia="Times New Roman"/>
              </w:rPr>
              <w:t>ogether with a copy of the report;</w:t>
            </w:r>
            <w:r>
              <w:rPr>
                <w:rFonts w:eastAsia="Times New Roman"/>
              </w:rPr>
              <w:br w:type="page"/>
            </w:r>
            <w:r>
              <w:rPr>
                <w:rFonts w:eastAsia="Times New Roman"/>
              </w:rPr>
              <w:br w:type="page"/>
              <w:t>   </w:t>
            </w:r>
          </w:p>
          <w:p w:rsidR="004F432A" w:rsidRDefault="004F432A">
            <w:pPr>
              <w:rPr>
                <w:rFonts w:eastAsia="Times New Roman"/>
              </w:rPr>
            </w:pPr>
            <w:r>
              <w:rPr>
                <w:rFonts w:eastAsia="Times New Roman"/>
              </w:rPr>
              <w:lastRenderedPageBreak/>
              <w:t xml:space="preserve">Letter from Rt Hon Gavin Williamson, CBE MP, Secretary of State </w:t>
            </w:r>
            <w:r>
              <w:rPr>
                <w:rFonts w:eastAsia="Times New Roman"/>
              </w:rPr>
              <w:t xml:space="preserve">for Education on Strategic Guidance to the Office for Students - </w:t>
            </w:r>
            <w:r>
              <w:rPr>
                <w:rFonts w:eastAsia="Times New Roman"/>
              </w:rPr>
              <w:br w:type="page"/>
              <w:t>     M</w:t>
            </w:r>
            <w:r>
              <w:rPr>
                <w:rFonts w:eastAsia="Times New Roman"/>
              </w:rPr>
              <w:t xml:space="preserve">inisterial Priorities. This will also appear on the next Quality and </w:t>
            </w:r>
            <w:r>
              <w:rPr>
                <w:rFonts w:eastAsia="Times New Roman"/>
              </w:rPr>
              <w:br w:type="page"/>
              <w:t> </w:t>
            </w:r>
            <w:r>
              <w:rPr>
                <w:rFonts w:eastAsia="Times New Roman"/>
              </w:rPr>
              <w:t>Standards Committee Agenda in November;  </w:t>
            </w:r>
            <w:r>
              <w:rPr>
                <w:rFonts w:eastAsia="Times New Roman"/>
              </w:rPr>
              <w:br w:type="page"/>
            </w:r>
            <w:r>
              <w:rPr>
                <w:rFonts w:eastAsia="Times New Roman"/>
              </w:rPr>
              <w:br w:type="page"/>
              <w:t> </w:t>
            </w:r>
          </w:p>
          <w:p w:rsidR="004F432A" w:rsidRDefault="004F432A">
            <w:pPr>
              <w:rPr>
                <w:rFonts w:eastAsia="Times New Roman"/>
              </w:rPr>
            </w:pPr>
            <w:r>
              <w:rPr>
                <w:rFonts w:eastAsia="Times New Roman"/>
              </w:rPr>
              <w:t>Letter from Eileen Milner, Chief Executive, Education and S</w:t>
            </w:r>
            <w:r>
              <w:rPr>
                <w:rFonts w:eastAsia="Times New Roman"/>
              </w:rPr>
              <w:t>kills</w:t>
            </w:r>
            <w:r>
              <w:rPr>
                <w:rFonts w:eastAsia="Times New Roman"/>
              </w:rPr>
              <w:br w:type="page"/>
              <w:t> </w:t>
            </w:r>
            <w:r>
              <w:rPr>
                <w:rFonts w:eastAsia="Times New Roman"/>
              </w:rPr>
              <w:t>Funding Agency, on subcontracting delivery; </w:t>
            </w:r>
            <w:r>
              <w:rPr>
                <w:rFonts w:eastAsia="Times New Roman"/>
              </w:rPr>
              <w:br w:type="page"/>
            </w:r>
            <w:r>
              <w:rPr>
                <w:rFonts w:eastAsia="Times New Roman"/>
              </w:rPr>
              <w:br w:type="page"/>
              <w:t>    </w:t>
            </w:r>
          </w:p>
          <w:p w:rsidR="004F432A" w:rsidRDefault="004F432A">
            <w:pPr>
              <w:rPr>
                <w:rFonts w:eastAsia="Times New Roman"/>
              </w:rPr>
            </w:pPr>
            <w:r>
              <w:rPr>
                <w:rFonts w:eastAsia="Times New Roman"/>
              </w:rPr>
              <w:t>Letter from</w:t>
            </w:r>
            <w:r>
              <w:rPr>
                <w:rFonts w:eastAsia="Times New Roman"/>
              </w:rPr>
              <w:t xml:space="preserve"> Lord Agnew introducing himself as the new Minster </w:t>
            </w:r>
            <w:r>
              <w:rPr>
                <w:rFonts w:eastAsia="Times New Roman"/>
              </w:rPr>
              <w:t>with responsibility for Further Education;</w:t>
            </w:r>
            <w:r>
              <w:rPr>
                <w:rFonts w:eastAsia="Times New Roman"/>
              </w:rPr>
              <w:br w:type="page"/>
            </w:r>
            <w:r>
              <w:rPr>
                <w:rFonts w:eastAsia="Times New Roman"/>
              </w:rPr>
              <w:br w:type="page"/>
              <w:t>    </w:t>
            </w:r>
          </w:p>
          <w:p w:rsidR="004F432A" w:rsidRDefault="004F432A">
            <w:pPr>
              <w:rPr>
                <w:rFonts w:eastAsia="Times New Roman"/>
              </w:rPr>
            </w:pPr>
            <w:r>
              <w:rPr>
                <w:rFonts w:eastAsia="Times New Roman"/>
              </w:rPr>
              <w:t xml:space="preserve">Letter from the President of the Association of Colleges - October </w:t>
            </w:r>
            <w:r>
              <w:rPr>
                <w:rFonts w:eastAsia="Times New Roman"/>
              </w:rPr>
              <w:br w:type="page"/>
            </w:r>
            <w:r>
              <w:rPr>
                <w:rFonts w:eastAsia="Times New Roman"/>
              </w:rPr>
              <w:t>2019;</w:t>
            </w:r>
            <w:r>
              <w:rPr>
                <w:rFonts w:eastAsia="Times New Roman"/>
              </w:rPr>
              <w:br w:type="page"/>
            </w:r>
            <w:r>
              <w:rPr>
                <w:rFonts w:eastAsia="Times New Roman"/>
              </w:rPr>
              <w:br w:type="page"/>
              <w:t xml:space="preserve">     </w:t>
            </w:r>
          </w:p>
          <w:p w:rsidR="004F432A" w:rsidRDefault="004F432A">
            <w:pPr>
              <w:rPr>
                <w:rFonts w:eastAsia="Times New Roman"/>
              </w:rPr>
            </w:pPr>
            <w:r>
              <w:rPr>
                <w:rFonts w:eastAsia="Times New Roman"/>
              </w:rPr>
              <w:t>Letter from the Office for Students on Compliance with R</w:t>
            </w:r>
            <w:r>
              <w:rPr>
                <w:rFonts w:eastAsia="Times New Roman"/>
              </w:rPr>
              <w:t>egularity</w:t>
            </w:r>
            <w:r>
              <w:rPr>
                <w:rFonts w:eastAsia="Times New Roman"/>
              </w:rPr>
              <w:t xml:space="preserve"> </w:t>
            </w:r>
            <w:r>
              <w:rPr>
                <w:rFonts w:eastAsia="Times New Roman"/>
              </w:rPr>
              <w:br w:type="page"/>
            </w:r>
            <w:r>
              <w:rPr>
                <w:rFonts w:eastAsia="Times New Roman"/>
              </w:rPr>
              <w:t xml:space="preserve"> Deadlines;</w:t>
            </w:r>
            <w:r>
              <w:rPr>
                <w:rFonts w:eastAsia="Times New Roman"/>
              </w:rPr>
              <w:br w:type="page"/>
            </w:r>
            <w:r>
              <w:rPr>
                <w:rFonts w:eastAsia="Times New Roman"/>
              </w:rPr>
              <w:br w:type="page"/>
              <w:t xml:space="preserve">  </w:t>
            </w:r>
          </w:p>
          <w:p w:rsidR="004F432A" w:rsidRDefault="004F432A">
            <w:pPr>
              <w:rPr>
                <w:rFonts w:eastAsia="Times New Roman"/>
              </w:rPr>
            </w:pPr>
            <w:r>
              <w:rPr>
                <w:rFonts w:eastAsia="Times New Roman"/>
              </w:rPr>
              <w:t>Letter from Ofsted on the new Education Inspection Framework.</w:t>
            </w:r>
          </w:p>
          <w:p w:rsidR="004F432A" w:rsidRDefault="004F432A">
            <w:pPr>
              <w:rPr>
                <w:rFonts w:eastAsia="Times New Roman"/>
              </w:rPr>
            </w:pPr>
          </w:p>
          <w:p w:rsidR="004F432A" w:rsidRDefault="004F432A">
            <w:pPr>
              <w:rPr>
                <w:rFonts w:eastAsia="Times New Roman"/>
              </w:rPr>
            </w:pPr>
            <w:r>
              <w:rPr>
                <w:rFonts w:eastAsia="Times New Roman"/>
              </w:rPr>
              <w:br w:type="page"/>
            </w:r>
            <w:r>
              <w:rPr>
                <w:rFonts w:eastAsia="Times New Roman"/>
              </w:rPr>
              <w:br w:type="page"/>
              <w:t>A discussion took place regarding the advice offered by the Office for Students in particular the requirement to engage more with students.</w:t>
            </w:r>
            <w:r>
              <w:rPr>
                <w:rFonts w:eastAsia="Times New Roman"/>
              </w:rPr>
              <w:br w:type="page"/>
            </w:r>
            <w:r>
              <w:rPr>
                <w:rFonts w:eastAsia="Times New Roman"/>
              </w:rPr>
              <w:br w:type="page"/>
              <w:t>In response to the letter fr</w:t>
            </w:r>
            <w:r>
              <w:rPr>
                <w:rFonts w:eastAsia="Times New Roman"/>
              </w:rPr>
              <w:t>om Eileen Milner, the Principal informed the Corporation that as required a letter had been sent confirming that all necessary action, had been taken with regard to subcontracting.</w:t>
            </w:r>
            <w:r>
              <w:rPr>
                <w:rFonts w:eastAsia="Times New Roman"/>
              </w:rPr>
              <w:br w:type="page"/>
            </w:r>
            <w:r>
              <w:rPr>
                <w:rFonts w:eastAsia="Times New Roman"/>
              </w:rPr>
              <w:br w:type="page"/>
            </w:r>
          </w:p>
          <w:p w:rsidR="004F432A" w:rsidRDefault="004F432A">
            <w:pPr>
              <w:rPr>
                <w:rStyle w:val="Strong"/>
              </w:rPr>
            </w:pPr>
          </w:p>
          <w:p w:rsidR="004F432A" w:rsidRDefault="004F432A">
            <w:pPr>
              <w:rPr>
                <w:rFonts w:eastAsia="Times New Roman"/>
                <w:b/>
                <w:bCs/>
              </w:rPr>
            </w:pPr>
            <w:r>
              <w:rPr>
                <w:rStyle w:val="Strong"/>
                <w:rFonts w:eastAsia="Times New Roman"/>
              </w:rPr>
              <w:t>Resolved:</w:t>
            </w:r>
            <w:r>
              <w:rPr>
                <w:rFonts w:eastAsia="Times New Roman"/>
                <w:b/>
                <w:bCs/>
              </w:rPr>
              <w:br w:type="page"/>
            </w:r>
            <w:r>
              <w:rPr>
                <w:rFonts w:eastAsia="Times New Roman"/>
                <w:b/>
                <w:bCs/>
              </w:rPr>
              <w:br w:type="page"/>
            </w:r>
          </w:p>
          <w:p w:rsidR="004F432A" w:rsidRDefault="004F432A">
            <w:pPr>
              <w:rPr>
                <w:rStyle w:val="Strong"/>
              </w:rPr>
            </w:pPr>
          </w:p>
          <w:p w:rsidR="00000000" w:rsidRDefault="004F432A">
            <w:pPr>
              <w:rPr>
                <w:rFonts w:eastAsia="Times New Roman"/>
              </w:rPr>
            </w:pPr>
            <w:r>
              <w:rPr>
                <w:rStyle w:val="Strong"/>
                <w:rFonts w:eastAsia="Times New Roman"/>
              </w:rPr>
              <w:t>That the correspondence be noted.</w:t>
            </w:r>
            <w:r>
              <w:rPr>
                <w:rFonts w:eastAsia="Times New Roman"/>
                <w:b/>
                <w:bCs/>
              </w:rPr>
              <w:br w:type="page"/>
            </w:r>
            <w:r>
              <w:rPr>
                <w:rFonts w:eastAsia="Times New Roman"/>
                <w:b/>
                <w:bCs/>
              </w:rPr>
              <w:br w:type="page"/>
            </w:r>
          </w:p>
        </w:tc>
      </w:tr>
      <w:tr w:rsidR="00000000" w:rsidTr="004F432A">
        <w:trPr>
          <w:tblCellSpacing w:w="15" w:type="dxa"/>
        </w:trPr>
        <w:tc>
          <w:tcPr>
            <w:tcW w:w="4967" w:type="pct"/>
            <w:gridSpan w:val="2"/>
            <w:vAlign w:val="center"/>
            <w:hideMark/>
          </w:tcPr>
          <w:p w:rsidR="00000000" w:rsidRDefault="004F432A">
            <w:pPr>
              <w:rPr>
                <w:rFonts w:eastAsia="Times New Roman"/>
              </w:rPr>
            </w:pPr>
            <w:r>
              <w:rPr>
                <w:rFonts w:eastAsia="Times New Roman"/>
              </w:rPr>
              <w:lastRenderedPageBreak/>
              <w:t> </w:t>
            </w:r>
          </w:p>
        </w:tc>
      </w:tr>
      <w:tr w:rsidR="00000000" w:rsidTr="004F432A">
        <w:trPr>
          <w:tblCellSpacing w:w="15" w:type="dxa"/>
        </w:trPr>
        <w:tc>
          <w:tcPr>
            <w:tcW w:w="987" w:type="pct"/>
            <w:hideMark/>
          </w:tcPr>
          <w:p w:rsidR="00000000" w:rsidRDefault="004F432A">
            <w:pPr>
              <w:rPr>
                <w:rFonts w:eastAsia="Times New Roman"/>
              </w:rPr>
            </w:pPr>
            <w:r>
              <w:rPr>
                <w:rFonts w:eastAsia="Times New Roman"/>
                <w:b/>
                <w:bCs/>
              </w:rPr>
              <w:t>94.19</w:t>
            </w:r>
          </w:p>
        </w:tc>
        <w:tc>
          <w:tcPr>
            <w:tcW w:w="3963" w:type="pct"/>
            <w:hideMark/>
          </w:tcPr>
          <w:p w:rsidR="00000000" w:rsidRDefault="004F432A">
            <w:pPr>
              <w:rPr>
                <w:rFonts w:eastAsia="Times New Roman"/>
              </w:rPr>
            </w:pPr>
            <w:r>
              <w:rPr>
                <w:rFonts w:eastAsia="Times New Roman"/>
                <w:b/>
                <w:bCs/>
                <w:i/>
                <w:iCs/>
              </w:rPr>
              <w:t>College Academic</w:t>
            </w:r>
            <w:r>
              <w:rPr>
                <w:rFonts w:eastAsia="Times New Roman"/>
                <w:b/>
                <w:bCs/>
                <w:i/>
                <w:iCs/>
              </w:rPr>
              <w:t xml:space="preserve"> Performance 2018 - 2019</w:t>
            </w:r>
          </w:p>
        </w:tc>
      </w:tr>
      <w:tr w:rsidR="00000000" w:rsidTr="004F432A">
        <w:trPr>
          <w:tblCellSpacing w:w="15" w:type="dxa"/>
        </w:trPr>
        <w:tc>
          <w:tcPr>
            <w:tcW w:w="987" w:type="pct"/>
            <w:hideMark/>
          </w:tcPr>
          <w:p w:rsidR="00000000" w:rsidRDefault="004F432A">
            <w:pPr>
              <w:rPr>
                <w:rFonts w:eastAsia="Times New Roman"/>
              </w:rPr>
            </w:pPr>
            <w:r>
              <w:rPr>
                <w:rFonts w:eastAsia="Times New Roman"/>
                <w:b/>
                <w:bCs/>
                <w:i/>
                <w:iCs/>
              </w:rPr>
              <w:t>Decision</w:t>
            </w:r>
          </w:p>
        </w:tc>
        <w:tc>
          <w:tcPr>
            <w:tcW w:w="3963" w:type="pct"/>
            <w:hideMark/>
          </w:tcPr>
          <w:p w:rsidR="004F432A" w:rsidRDefault="004F432A">
            <w:pPr>
              <w:rPr>
                <w:rFonts w:eastAsia="Times New Roman"/>
                <w:b/>
                <w:bCs/>
                <w:i/>
                <w:iCs/>
              </w:rPr>
            </w:pPr>
            <w:r>
              <w:rPr>
                <w:rFonts w:eastAsia="Times New Roman"/>
              </w:rPr>
              <w:t>The Vice Principal's presentation on the academic performance of the College for 2018/2019 fed into the majority of the items and was referred to throughout the meeting the relevant minute items refer.</w:t>
            </w:r>
            <w:r>
              <w:rPr>
                <w:rFonts w:eastAsia="Times New Roman"/>
              </w:rPr>
              <w:br w:type="page"/>
            </w:r>
            <w:r>
              <w:rPr>
                <w:rFonts w:eastAsia="Times New Roman"/>
              </w:rPr>
              <w:br w:type="page"/>
              <w:t>The presentation a</w:t>
            </w:r>
            <w:r>
              <w:rPr>
                <w:rFonts w:eastAsia="Times New Roman"/>
              </w:rPr>
              <w:t>ssisted Corporation in its decision making for the assurance statements on Academic Higher Education.</w:t>
            </w:r>
            <w:r>
              <w:rPr>
                <w:rFonts w:eastAsia="Times New Roman"/>
                <w:b/>
                <w:bCs/>
                <w:i/>
                <w:iCs/>
              </w:rPr>
              <w:br w:type="page"/>
            </w:r>
            <w:r>
              <w:rPr>
                <w:rFonts w:eastAsia="Times New Roman"/>
                <w:b/>
                <w:bCs/>
                <w:i/>
                <w:iCs/>
              </w:rPr>
              <w:br w:type="page"/>
            </w:r>
          </w:p>
          <w:p w:rsidR="004F432A" w:rsidRDefault="004F432A">
            <w:pPr>
              <w:rPr>
                <w:rStyle w:val="Strong"/>
              </w:rPr>
            </w:pPr>
          </w:p>
          <w:p w:rsidR="004F432A" w:rsidRDefault="004F432A">
            <w:pPr>
              <w:rPr>
                <w:rFonts w:eastAsia="Times New Roman"/>
                <w:b/>
                <w:bCs/>
              </w:rPr>
            </w:pPr>
            <w:r>
              <w:rPr>
                <w:rStyle w:val="Strong"/>
                <w:rFonts w:eastAsia="Times New Roman"/>
              </w:rPr>
              <w:t>Resolved:</w:t>
            </w:r>
            <w:r>
              <w:rPr>
                <w:rFonts w:eastAsia="Times New Roman"/>
                <w:b/>
                <w:bCs/>
              </w:rPr>
              <w:br w:type="page"/>
            </w:r>
            <w:r>
              <w:rPr>
                <w:rFonts w:eastAsia="Times New Roman"/>
                <w:b/>
                <w:bCs/>
              </w:rPr>
              <w:br w:type="page"/>
            </w:r>
          </w:p>
          <w:p w:rsidR="004F432A" w:rsidRDefault="004F432A">
            <w:pPr>
              <w:rPr>
                <w:rStyle w:val="Strong"/>
              </w:rPr>
            </w:pPr>
          </w:p>
          <w:p w:rsidR="00000000" w:rsidRDefault="004F432A">
            <w:pPr>
              <w:rPr>
                <w:rFonts w:eastAsia="Times New Roman"/>
              </w:rPr>
            </w:pPr>
            <w:r>
              <w:rPr>
                <w:rStyle w:val="Strong"/>
                <w:rFonts w:eastAsia="Times New Roman"/>
              </w:rPr>
              <w:t>That the Academic Performance Presentation be received.</w:t>
            </w:r>
            <w:r>
              <w:rPr>
                <w:rFonts w:eastAsia="Times New Roman"/>
                <w:b/>
                <w:bCs/>
              </w:rPr>
              <w:br w:type="page"/>
            </w:r>
            <w:r>
              <w:rPr>
                <w:rFonts w:eastAsia="Times New Roman"/>
                <w:b/>
                <w:bCs/>
              </w:rPr>
              <w:br w:type="page"/>
            </w:r>
          </w:p>
        </w:tc>
      </w:tr>
      <w:tr w:rsidR="00000000" w:rsidTr="004F432A">
        <w:trPr>
          <w:tblCellSpacing w:w="15" w:type="dxa"/>
        </w:trPr>
        <w:tc>
          <w:tcPr>
            <w:tcW w:w="4967" w:type="pct"/>
            <w:gridSpan w:val="2"/>
            <w:vAlign w:val="center"/>
            <w:hideMark/>
          </w:tcPr>
          <w:p w:rsidR="00000000" w:rsidRDefault="004F432A">
            <w:pPr>
              <w:rPr>
                <w:rFonts w:eastAsia="Times New Roman"/>
              </w:rPr>
            </w:pPr>
            <w:r>
              <w:rPr>
                <w:rFonts w:eastAsia="Times New Roman"/>
              </w:rPr>
              <w:t> </w:t>
            </w:r>
          </w:p>
        </w:tc>
      </w:tr>
      <w:tr w:rsidR="00000000" w:rsidTr="004F432A">
        <w:trPr>
          <w:tblCellSpacing w:w="15" w:type="dxa"/>
        </w:trPr>
        <w:tc>
          <w:tcPr>
            <w:tcW w:w="987" w:type="pct"/>
            <w:hideMark/>
          </w:tcPr>
          <w:p w:rsidR="00000000" w:rsidRDefault="004F432A">
            <w:pPr>
              <w:rPr>
                <w:rFonts w:eastAsia="Times New Roman"/>
              </w:rPr>
            </w:pPr>
            <w:r>
              <w:rPr>
                <w:rFonts w:eastAsia="Times New Roman"/>
                <w:b/>
                <w:bCs/>
              </w:rPr>
              <w:t>95.19</w:t>
            </w:r>
          </w:p>
        </w:tc>
        <w:tc>
          <w:tcPr>
            <w:tcW w:w="3963" w:type="pct"/>
            <w:hideMark/>
          </w:tcPr>
          <w:p w:rsidR="00000000" w:rsidRDefault="004F432A">
            <w:pPr>
              <w:rPr>
                <w:rFonts w:eastAsia="Times New Roman"/>
              </w:rPr>
            </w:pPr>
            <w:r>
              <w:rPr>
                <w:rFonts w:eastAsia="Times New Roman"/>
                <w:b/>
                <w:bCs/>
                <w:i/>
                <w:iCs/>
              </w:rPr>
              <w:t>Further Education End of Year Performance 2018-2019</w:t>
            </w:r>
          </w:p>
        </w:tc>
      </w:tr>
      <w:tr w:rsidR="00000000" w:rsidTr="004F432A">
        <w:trPr>
          <w:tblCellSpacing w:w="15" w:type="dxa"/>
        </w:trPr>
        <w:tc>
          <w:tcPr>
            <w:tcW w:w="987" w:type="pct"/>
            <w:hideMark/>
          </w:tcPr>
          <w:p w:rsidR="00000000" w:rsidRDefault="004F432A">
            <w:pPr>
              <w:rPr>
                <w:rFonts w:eastAsia="Times New Roman"/>
              </w:rPr>
            </w:pPr>
            <w:r>
              <w:rPr>
                <w:rFonts w:eastAsia="Times New Roman"/>
                <w:b/>
                <w:bCs/>
                <w:i/>
                <w:iCs/>
              </w:rPr>
              <w:t>Decision</w:t>
            </w:r>
          </w:p>
        </w:tc>
        <w:tc>
          <w:tcPr>
            <w:tcW w:w="3963" w:type="pct"/>
            <w:hideMark/>
          </w:tcPr>
          <w:p w:rsidR="004F432A" w:rsidRDefault="004F432A">
            <w:pPr>
              <w:pStyle w:val="NormalWeb"/>
            </w:pPr>
            <w:r>
              <w:t>Corporation considered the further education performance.</w:t>
            </w:r>
          </w:p>
          <w:p w:rsidR="004F432A" w:rsidRDefault="004F432A">
            <w:pPr>
              <w:pStyle w:val="NormalWeb"/>
              <w:rPr>
                <w:b/>
                <w:bCs/>
              </w:rPr>
            </w:pPr>
            <w:r>
              <w:br w:type="page"/>
            </w:r>
            <w:r>
              <w:rPr>
                <w:b/>
                <w:bCs/>
              </w:rPr>
              <w:br w:type="page"/>
            </w:r>
            <w:r>
              <w:rPr>
                <w:rStyle w:val="Strong"/>
              </w:rPr>
              <w:t>14-16 Schools - </w:t>
            </w:r>
            <w:r>
              <w:t>Achievement was 87.4% with positive success in English and Maths.  Home schooled learners made up a significant number of the learners -108 (143 in 2017/18).  Members received assur</w:t>
            </w:r>
            <w:r>
              <w:t>ance that the operation was economically viable. They noted the successful</w:t>
            </w:r>
            <w:r>
              <w:t xml:space="preserve"> progression of a high number of vulnerable learners to 16 to 18 provision.</w:t>
            </w:r>
            <w:r>
              <w:rPr>
                <w:b/>
                <w:bCs/>
              </w:rPr>
              <w:br w:type="page"/>
            </w:r>
            <w:r>
              <w:rPr>
                <w:b/>
                <w:bCs/>
              </w:rPr>
              <w:br w:type="page"/>
            </w:r>
          </w:p>
          <w:p w:rsidR="00000000" w:rsidRDefault="004F432A">
            <w:pPr>
              <w:pStyle w:val="NormalWeb"/>
            </w:pPr>
            <w:r>
              <w:rPr>
                <w:rStyle w:val="Strong"/>
              </w:rPr>
              <w:t>FE -</w:t>
            </w:r>
            <w:r>
              <w:t xml:space="preserve"> Final results brought the achievement rate to 87.3% (87.7% 2017/18). This was a positive result at a </w:t>
            </w:r>
            <w:r>
              <w:t>time of course restructure to endpoint assessments.   </w:t>
            </w:r>
            <w:r>
              <w:br w:type="page"/>
              <w:t xml:space="preserve">High grade achievement showed a slight reduction from last year, again as a result of moving to end point synoptic exams. Areas requiring action in the coming year were highlighted in the </w:t>
            </w:r>
            <w:r>
              <w:lastRenderedPageBreak/>
              <w:t>report.</w:t>
            </w:r>
            <w:r>
              <w:br w:type="page"/>
            </w:r>
            <w:r>
              <w:br w:type="page"/>
              <w:t>Ther</w:t>
            </w:r>
            <w:r>
              <w:t>e would be a focus on the Maths and English strategy especially Maths, where performance fell below national average.  English performance was in line with national colleges.</w:t>
            </w:r>
          </w:p>
          <w:p w:rsidR="00000000" w:rsidRDefault="004F432A">
            <w:pPr>
              <w:pStyle w:val="NormalWeb"/>
            </w:pPr>
            <w:r>
              <w:rPr>
                <w:rStyle w:val="Strong"/>
              </w:rPr>
              <w:t>Resolved:</w:t>
            </w:r>
          </w:p>
          <w:p w:rsidR="00000000" w:rsidRDefault="004F432A">
            <w:pPr>
              <w:pStyle w:val="NormalWeb"/>
            </w:pPr>
            <w:r>
              <w:rPr>
                <w:rStyle w:val="Strong"/>
              </w:rPr>
              <w:t>That the Further Education Report for 2018/2019 be received.</w:t>
            </w:r>
            <w:r>
              <w:rPr>
                <w:b/>
                <w:bCs/>
              </w:rPr>
              <w:br w:type="page"/>
            </w:r>
            <w:r>
              <w:rPr>
                <w:b/>
                <w:bCs/>
              </w:rPr>
              <w:br w:type="page"/>
            </w:r>
          </w:p>
        </w:tc>
      </w:tr>
      <w:tr w:rsidR="00000000" w:rsidTr="004F432A">
        <w:trPr>
          <w:tblCellSpacing w:w="15" w:type="dxa"/>
        </w:trPr>
        <w:tc>
          <w:tcPr>
            <w:tcW w:w="4967" w:type="pct"/>
            <w:gridSpan w:val="2"/>
            <w:vAlign w:val="center"/>
            <w:hideMark/>
          </w:tcPr>
          <w:p w:rsidR="00000000" w:rsidRDefault="004F432A">
            <w:pPr>
              <w:rPr>
                <w:rFonts w:eastAsia="Times New Roman"/>
              </w:rPr>
            </w:pPr>
            <w:r>
              <w:rPr>
                <w:rFonts w:eastAsia="Times New Roman"/>
              </w:rPr>
              <w:lastRenderedPageBreak/>
              <w:t> </w:t>
            </w:r>
          </w:p>
        </w:tc>
      </w:tr>
      <w:tr w:rsidR="00000000" w:rsidTr="004F432A">
        <w:trPr>
          <w:tblCellSpacing w:w="15" w:type="dxa"/>
        </w:trPr>
        <w:tc>
          <w:tcPr>
            <w:tcW w:w="987" w:type="pct"/>
            <w:hideMark/>
          </w:tcPr>
          <w:p w:rsidR="00000000" w:rsidRDefault="004F432A">
            <w:pPr>
              <w:rPr>
                <w:rFonts w:eastAsia="Times New Roman"/>
              </w:rPr>
            </w:pPr>
            <w:r>
              <w:rPr>
                <w:rFonts w:eastAsia="Times New Roman"/>
                <w:b/>
                <w:bCs/>
              </w:rPr>
              <w:t>96.</w:t>
            </w:r>
            <w:r>
              <w:rPr>
                <w:rFonts w:eastAsia="Times New Roman"/>
                <w:b/>
                <w:bCs/>
              </w:rPr>
              <w:t>19</w:t>
            </w:r>
          </w:p>
        </w:tc>
        <w:tc>
          <w:tcPr>
            <w:tcW w:w="3963" w:type="pct"/>
            <w:hideMark/>
          </w:tcPr>
          <w:p w:rsidR="00000000" w:rsidRDefault="004F432A">
            <w:pPr>
              <w:rPr>
                <w:rFonts w:eastAsia="Times New Roman"/>
              </w:rPr>
            </w:pPr>
            <w:r>
              <w:rPr>
                <w:rFonts w:eastAsia="Times New Roman"/>
                <w:b/>
                <w:bCs/>
                <w:i/>
                <w:iCs/>
              </w:rPr>
              <w:t>Higher Education End of Year Performance 2018-2019</w:t>
            </w:r>
          </w:p>
        </w:tc>
      </w:tr>
      <w:tr w:rsidR="00000000" w:rsidTr="004F432A">
        <w:trPr>
          <w:tblCellSpacing w:w="15" w:type="dxa"/>
        </w:trPr>
        <w:tc>
          <w:tcPr>
            <w:tcW w:w="987" w:type="pct"/>
            <w:hideMark/>
          </w:tcPr>
          <w:p w:rsidR="00000000" w:rsidRDefault="004F432A">
            <w:pPr>
              <w:rPr>
                <w:rFonts w:eastAsia="Times New Roman"/>
              </w:rPr>
            </w:pPr>
            <w:r>
              <w:rPr>
                <w:rFonts w:eastAsia="Times New Roman"/>
                <w:b/>
                <w:bCs/>
                <w:i/>
                <w:iCs/>
              </w:rPr>
              <w:t>Decision</w:t>
            </w:r>
          </w:p>
        </w:tc>
        <w:tc>
          <w:tcPr>
            <w:tcW w:w="3963" w:type="pct"/>
            <w:hideMark/>
          </w:tcPr>
          <w:p w:rsidR="004F432A" w:rsidRDefault="004F432A">
            <w:pPr>
              <w:rPr>
                <w:rFonts w:eastAsia="Times New Roman"/>
              </w:rPr>
            </w:pPr>
            <w:r>
              <w:rPr>
                <w:rFonts w:eastAsia="Times New Roman"/>
              </w:rPr>
              <w:t>Corporation considered the following reports on the provision of Higher Education at the College for the last academic year;</w:t>
            </w:r>
            <w:r>
              <w:rPr>
                <w:rFonts w:eastAsia="Times New Roman"/>
              </w:rPr>
              <w:br w:type="page"/>
            </w:r>
            <w:r>
              <w:rPr>
                <w:rFonts w:eastAsia="Times New Roman"/>
              </w:rPr>
              <w:br w:type="page"/>
              <w:t>   </w:t>
            </w:r>
          </w:p>
          <w:p w:rsidR="004F432A" w:rsidRDefault="004F432A">
            <w:pPr>
              <w:rPr>
                <w:rFonts w:eastAsia="Times New Roman"/>
              </w:rPr>
            </w:pPr>
            <w:r>
              <w:rPr>
                <w:rFonts w:eastAsia="Times New Roman"/>
              </w:rPr>
              <w:t>HE End of Year Performance Report:</w:t>
            </w:r>
            <w:r>
              <w:rPr>
                <w:rFonts w:eastAsia="Times New Roman"/>
              </w:rPr>
              <w:br w:type="page"/>
            </w:r>
            <w:r>
              <w:rPr>
                <w:rFonts w:eastAsia="Times New Roman"/>
              </w:rPr>
              <w:br w:type="page"/>
              <w:t>   </w:t>
            </w:r>
          </w:p>
          <w:p w:rsidR="004F432A" w:rsidRDefault="004F432A">
            <w:pPr>
              <w:rPr>
                <w:rFonts w:eastAsia="Times New Roman"/>
              </w:rPr>
            </w:pPr>
            <w:r>
              <w:rPr>
                <w:rFonts w:eastAsia="Times New Roman"/>
              </w:rPr>
              <w:t>External Examiners Rep</w:t>
            </w:r>
            <w:r>
              <w:rPr>
                <w:rFonts w:eastAsia="Times New Roman"/>
              </w:rPr>
              <w:t>ort;</w:t>
            </w:r>
            <w:r>
              <w:rPr>
                <w:rFonts w:eastAsia="Times New Roman"/>
              </w:rPr>
              <w:br w:type="page"/>
            </w:r>
            <w:r>
              <w:rPr>
                <w:rFonts w:eastAsia="Times New Roman"/>
              </w:rPr>
              <w:br w:type="page"/>
              <w:t xml:space="preserve">    </w:t>
            </w:r>
          </w:p>
          <w:p w:rsidR="004F432A" w:rsidRDefault="004F432A">
            <w:pPr>
              <w:rPr>
                <w:rFonts w:eastAsia="Times New Roman"/>
              </w:rPr>
            </w:pPr>
            <w:r>
              <w:rPr>
                <w:rFonts w:eastAsia="Times New Roman"/>
              </w:rPr>
              <w:t>External Examiners Summary Report;</w:t>
            </w:r>
            <w:r>
              <w:rPr>
                <w:rFonts w:eastAsia="Times New Roman"/>
              </w:rPr>
              <w:br w:type="page"/>
            </w:r>
            <w:r>
              <w:rPr>
                <w:rFonts w:eastAsia="Times New Roman"/>
              </w:rPr>
              <w:br w:type="page"/>
              <w:t xml:space="preserve">    </w:t>
            </w:r>
          </w:p>
          <w:p w:rsidR="004F432A" w:rsidRDefault="004F432A">
            <w:pPr>
              <w:rPr>
                <w:rFonts w:eastAsia="Times New Roman"/>
              </w:rPr>
            </w:pPr>
            <w:r>
              <w:rPr>
                <w:rFonts w:eastAsia="Times New Roman"/>
              </w:rPr>
              <w:t>HE Partner Institution Report;</w:t>
            </w:r>
            <w:r>
              <w:rPr>
                <w:rFonts w:eastAsia="Times New Roman"/>
              </w:rPr>
              <w:br w:type="page"/>
            </w:r>
            <w:r>
              <w:rPr>
                <w:rFonts w:eastAsia="Times New Roman"/>
              </w:rPr>
              <w:br w:type="page"/>
              <w:t xml:space="preserve">    </w:t>
            </w:r>
          </w:p>
          <w:p w:rsidR="004F432A" w:rsidRDefault="004F432A">
            <w:pPr>
              <w:rPr>
                <w:rFonts w:eastAsia="Times New Roman"/>
              </w:rPr>
            </w:pPr>
            <w:r>
              <w:rPr>
                <w:rFonts w:eastAsia="Times New Roman"/>
              </w:rPr>
              <w:t>HE Student Voice Report;</w:t>
            </w:r>
            <w:r>
              <w:rPr>
                <w:rFonts w:eastAsia="Times New Roman"/>
              </w:rPr>
              <w:t xml:space="preserve">   </w:t>
            </w:r>
          </w:p>
          <w:p w:rsidR="00000000" w:rsidRDefault="004F432A">
            <w:pPr>
              <w:rPr>
                <w:rFonts w:eastAsia="Times New Roman"/>
              </w:rPr>
            </w:pPr>
            <w:r>
              <w:rPr>
                <w:rFonts w:eastAsia="Times New Roman"/>
              </w:rPr>
              <w:t>HE Research Report.</w:t>
            </w:r>
            <w:r>
              <w:rPr>
                <w:rFonts w:eastAsia="Times New Roman"/>
              </w:rPr>
              <w:br w:type="page"/>
            </w:r>
          </w:p>
          <w:p w:rsidR="00000000" w:rsidRDefault="004F432A">
            <w:pPr>
              <w:pStyle w:val="NormalWeb"/>
            </w:pPr>
            <w:r>
              <w:rPr>
                <w:rStyle w:val="Strong"/>
              </w:rPr>
              <w:t>Overall achievement</w:t>
            </w:r>
            <w:r>
              <w:t xml:space="preserve"> for 2018/19 was high at 91% (90% in 2017/18) with high grade achievement at 59% (55% in 2017/18). N</w:t>
            </w:r>
            <w:r>
              <w:t>umbers were slightly down on the previous year with only the Vet Nursing Department showing growth. High grade achievement showed an upward trend in a number of areas with others remaining level or just below last year. Recruitment to year-one full time pr</w:t>
            </w:r>
            <w:r>
              <w:t>ogrammes remains a priority. In year retention was 97%.</w:t>
            </w:r>
          </w:p>
          <w:p w:rsidR="00000000" w:rsidRDefault="004F432A">
            <w:pPr>
              <w:pStyle w:val="NormalWeb"/>
            </w:pPr>
            <w:r>
              <w:rPr>
                <w:rStyle w:val="Strong"/>
              </w:rPr>
              <w:t>Learner Voice</w:t>
            </w:r>
            <w:r>
              <w:t xml:space="preserve"> - was promoted through a range of mechanisms including Module Feedback Questionnaires, Staff / Student Liaison meetings, Course Representatives, student surveys and the College Complimen</w:t>
            </w:r>
            <w:r>
              <w:t>ts, Suggestions and Complaints procedures. </w:t>
            </w:r>
          </w:p>
          <w:p w:rsidR="00000000" w:rsidRDefault="004F432A">
            <w:pPr>
              <w:pStyle w:val="NormalWeb"/>
            </w:pPr>
            <w:r>
              <w:rPr>
                <w:rStyle w:val="Strong"/>
              </w:rPr>
              <w:t xml:space="preserve">National Survey results </w:t>
            </w:r>
            <w:r>
              <w:t xml:space="preserve">indicated overall satisfaction at 90% amongst the highest for </w:t>
            </w:r>
            <w:proofErr w:type="gramStart"/>
            <w:r>
              <w:t>land based</w:t>
            </w:r>
            <w:proofErr w:type="gramEnd"/>
            <w:r>
              <w:t xml:space="preserve"> colleges and universities. Upper quartile was 91% with the national average at 83%. The response rate was 77% with </w:t>
            </w:r>
            <w:r>
              <w:t>the national average at 72%. The lowest departmental score was for Arboriculture, which would be investigated further.</w:t>
            </w:r>
          </w:p>
          <w:p w:rsidR="00000000" w:rsidRDefault="004F432A">
            <w:pPr>
              <w:pStyle w:val="NormalWeb"/>
            </w:pPr>
            <w:r>
              <w:rPr>
                <w:rStyle w:val="Strong"/>
              </w:rPr>
              <w:t>External Examiner Reports -</w:t>
            </w:r>
            <w:r>
              <w:t xml:space="preserve"> There had been 16 reports of which 9 contained only low-level desirable actions, 4 of these contained only 1 </w:t>
            </w:r>
            <w:r>
              <w:t>action.  There had been no essential actions. Corporation noted that common themes of good practice had been identified.</w:t>
            </w:r>
          </w:p>
          <w:p w:rsidR="00000000" w:rsidRDefault="004F432A">
            <w:pPr>
              <w:pStyle w:val="NormalWeb"/>
            </w:pPr>
            <w:r>
              <w:rPr>
                <w:rStyle w:val="Strong"/>
              </w:rPr>
              <w:t>Research - </w:t>
            </w:r>
            <w:r>
              <w:t xml:space="preserve">Income continued to decline, though performance against the previous year in terms of output from research active staff was </w:t>
            </w:r>
            <w:r>
              <w:t>met.   The budget had been cut in line with the reduction in HE numbers. Research opportunities continued to be explored.</w:t>
            </w:r>
          </w:p>
          <w:p w:rsidR="00000000" w:rsidRDefault="004F432A">
            <w:pPr>
              <w:pStyle w:val="NormalWeb"/>
            </w:pPr>
            <w:r>
              <w:rPr>
                <w:rStyle w:val="Strong"/>
              </w:rPr>
              <w:t>HE Annual Partner Institution Report 2017/2018</w:t>
            </w:r>
            <w:r>
              <w:t xml:space="preserve"> - </w:t>
            </w:r>
            <w:r>
              <w:t>The report referred to the 2017/18 action plan and outlined the activities taken and</w:t>
            </w:r>
            <w:r>
              <w:t xml:space="preserve"> their </w:t>
            </w:r>
            <w:r>
              <w:lastRenderedPageBreak/>
              <w:t>impact.  Strategies had been developed towards improving recruitment, retention and achievement, with recruitment to HE remaining a key priority for 2019/20.There were actions concerning Graduate outcomes, a key area of consideration in the awarding</w:t>
            </w:r>
            <w:r>
              <w:t xml:space="preserve"> of Teaching Excellence Framework (TEF) grade, in which to date, Myerscough had achieved the highest award of TEF Gold.  Graduate outcomes remain a key focus for 2019/20.</w:t>
            </w:r>
          </w:p>
          <w:p w:rsidR="004F432A" w:rsidRDefault="004F432A">
            <w:pPr>
              <w:pStyle w:val="NormalWeb"/>
            </w:pPr>
            <w:r>
              <w:t xml:space="preserve">Other actions included attention to student voice outcomes, HE </w:t>
            </w:r>
            <w:proofErr w:type="gramStart"/>
            <w:r>
              <w:t>course</w:t>
            </w:r>
            <w:proofErr w:type="gramEnd"/>
            <w:r>
              <w:t xml:space="preserve"> team feedback, </w:t>
            </w:r>
            <w:r>
              <w:t>research and scholarly activity, external examiner actions and development of the Associate School. There followed detailed analysis of 2018/</w:t>
            </w:r>
            <w:proofErr w:type="gramStart"/>
            <w:r>
              <w:t>19  course</w:t>
            </w:r>
            <w:proofErr w:type="gramEnd"/>
            <w:r>
              <w:t xml:space="preserve"> statistics, student feedback, course team feedback, External Examiners comments/Reports, Learning resour</w:t>
            </w:r>
            <w:r>
              <w:t>ces, and a commentary on partnership liaison. An action plan for 2019/20 was included.</w:t>
            </w:r>
            <w:r>
              <w:br w:type="page"/>
            </w:r>
            <w:r>
              <w:br w:type="page"/>
            </w:r>
          </w:p>
          <w:p w:rsidR="004F432A" w:rsidRDefault="004F432A">
            <w:pPr>
              <w:pStyle w:val="NormalWeb"/>
              <w:rPr>
                <w:rStyle w:val="Strong"/>
              </w:rPr>
            </w:pPr>
            <w:r>
              <w:rPr>
                <w:rStyle w:val="Strong"/>
              </w:rPr>
              <w:t>Resolved:</w:t>
            </w:r>
          </w:p>
          <w:p w:rsidR="00000000" w:rsidRDefault="004F432A">
            <w:pPr>
              <w:pStyle w:val="NormalWeb"/>
            </w:pPr>
            <w:r>
              <w:rPr>
                <w:b/>
                <w:bCs/>
              </w:rPr>
              <w:br w:type="page"/>
            </w:r>
            <w:r>
              <w:rPr>
                <w:b/>
                <w:bCs/>
              </w:rPr>
              <w:br w:type="page"/>
            </w:r>
            <w:r>
              <w:rPr>
                <w:rStyle w:val="Strong"/>
              </w:rPr>
              <w:t>That Higher Education reports be received.</w:t>
            </w:r>
            <w:r>
              <w:rPr>
                <w:b/>
                <w:bCs/>
              </w:rPr>
              <w:br w:type="page"/>
            </w:r>
            <w:r>
              <w:rPr>
                <w:b/>
                <w:bCs/>
              </w:rPr>
              <w:br w:type="page"/>
            </w:r>
          </w:p>
        </w:tc>
      </w:tr>
      <w:tr w:rsidR="00000000" w:rsidTr="004F432A">
        <w:trPr>
          <w:tblCellSpacing w:w="15" w:type="dxa"/>
        </w:trPr>
        <w:tc>
          <w:tcPr>
            <w:tcW w:w="4967" w:type="pct"/>
            <w:gridSpan w:val="2"/>
            <w:vAlign w:val="center"/>
            <w:hideMark/>
          </w:tcPr>
          <w:p w:rsidR="00000000" w:rsidRDefault="004F432A">
            <w:pPr>
              <w:rPr>
                <w:rFonts w:eastAsia="Times New Roman"/>
              </w:rPr>
            </w:pPr>
            <w:r>
              <w:rPr>
                <w:rFonts w:eastAsia="Times New Roman"/>
              </w:rPr>
              <w:lastRenderedPageBreak/>
              <w:t> </w:t>
            </w:r>
          </w:p>
        </w:tc>
      </w:tr>
      <w:tr w:rsidR="00000000" w:rsidTr="004F432A">
        <w:trPr>
          <w:tblCellSpacing w:w="15" w:type="dxa"/>
        </w:trPr>
        <w:tc>
          <w:tcPr>
            <w:tcW w:w="987" w:type="pct"/>
            <w:hideMark/>
          </w:tcPr>
          <w:p w:rsidR="00000000" w:rsidRDefault="004F432A">
            <w:pPr>
              <w:rPr>
                <w:rFonts w:eastAsia="Times New Roman"/>
              </w:rPr>
            </w:pPr>
            <w:r>
              <w:rPr>
                <w:rFonts w:eastAsia="Times New Roman"/>
                <w:b/>
                <w:bCs/>
              </w:rPr>
              <w:t>97.19</w:t>
            </w:r>
          </w:p>
        </w:tc>
        <w:tc>
          <w:tcPr>
            <w:tcW w:w="3963" w:type="pct"/>
            <w:hideMark/>
          </w:tcPr>
          <w:p w:rsidR="00000000" w:rsidRDefault="004F432A">
            <w:pPr>
              <w:rPr>
                <w:rFonts w:eastAsia="Times New Roman"/>
              </w:rPr>
            </w:pPr>
            <w:r>
              <w:rPr>
                <w:rFonts w:eastAsia="Times New Roman"/>
                <w:b/>
                <w:bCs/>
                <w:i/>
                <w:iCs/>
              </w:rPr>
              <w:t>Apprenticeships and Skills End of Year Report 2018-2019</w:t>
            </w:r>
          </w:p>
        </w:tc>
      </w:tr>
      <w:tr w:rsidR="00000000" w:rsidTr="004F432A">
        <w:trPr>
          <w:tblCellSpacing w:w="15" w:type="dxa"/>
        </w:trPr>
        <w:tc>
          <w:tcPr>
            <w:tcW w:w="987" w:type="pct"/>
            <w:hideMark/>
          </w:tcPr>
          <w:p w:rsidR="00000000" w:rsidRDefault="004F432A">
            <w:pPr>
              <w:rPr>
                <w:rFonts w:eastAsia="Times New Roman"/>
              </w:rPr>
            </w:pPr>
            <w:r>
              <w:rPr>
                <w:rFonts w:eastAsia="Times New Roman"/>
                <w:b/>
                <w:bCs/>
                <w:i/>
                <w:iCs/>
              </w:rPr>
              <w:t>Decision</w:t>
            </w:r>
          </w:p>
        </w:tc>
        <w:tc>
          <w:tcPr>
            <w:tcW w:w="3963" w:type="pct"/>
            <w:hideMark/>
          </w:tcPr>
          <w:p w:rsidR="00000000" w:rsidRDefault="004F432A">
            <w:pPr>
              <w:pStyle w:val="NormalWeb"/>
            </w:pPr>
            <w:r>
              <w:t>The report provided an overview and an update on key developments within Apprenticeships and Skills for 2018/19.</w:t>
            </w:r>
          </w:p>
          <w:p w:rsidR="00000000" w:rsidRDefault="004F432A">
            <w:pPr>
              <w:pStyle w:val="NormalWeb"/>
            </w:pPr>
            <w:r>
              <w:rPr>
                <w:rStyle w:val="Strong"/>
              </w:rPr>
              <w:t>Apprenticeship and Skills Report</w:t>
            </w:r>
            <w:r>
              <w:t> Overall and timely achievement for 16 to 18 age range showed a</w:t>
            </w:r>
            <w:r>
              <w:t xml:space="preserve"> downward trend whilst 19 plus showed a slight </w:t>
            </w:r>
            <w:r>
              <w:t>improvement on the previous year. Improved performance was also shown with the 23 plus age group. All ages performance was overall at 69.8% against a target of 78% and Timely was 57.5% against a target of 705. Both below last year’</w:t>
            </w:r>
            <w:r>
              <w:t>s performance. </w:t>
            </w:r>
          </w:p>
          <w:p w:rsidR="00000000" w:rsidRDefault="004F432A">
            <w:pPr>
              <w:pStyle w:val="NormalWeb"/>
            </w:pPr>
            <w:r>
              <w:rPr>
                <w:rStyle w:val="Strong"/>
              </w:rPr>
              <w:t xml:space="preserve">Financial </w:t>
            </w:r>
            <w:r>
              <w:rPr>
                <w:rStyle w:val="Strong"/>
              </w:rPr>
              <w:t>outcomes –</w:t>
            </w:r>
            <w:r>
              <w:t> were below target as reported as part of the budget outturn to both Finance and Resources Committee and Corporation.</w:t>
            </w:r>
          </w:p>
          <w:p w:rsidR="00000000" w:rsidRDefault="004F432A">
            <w:pPr>
              <w:pStyle w:val="NormalWeb"/>
            </w:pPr>
            <w:r>
              <w:t>An action plan for 2019/2020 was included in the report.</w:t>
            </w:r>
          </w:p>
          <w:p w:rsidR="00000000" w:rsidRDefault="004F432A">
            <w:pPr>
              <w:pStyle w:val="NormalWeb"/>
            </w:pPr>
            <w:r>
              <w:rPr>
                <w:rStyle w:val="Strong"/>
              </w:rPr>
              <w:t>Resolved:</w:t>
            </w:r>
          </w:p>
          <w:p w:rsidR="00000000" w:rsidRDefault="004F432A">
            <w:pPr>
              <w:rPr>
                <w:rFonts w:eastAsia="Times New Roman"/>
              </w:rPr>
            </w:pPr>
            <w:r>
              <w:rPr>
                <w:rStyle w:val="Strong"/>
                <w:rFonts w:eastAsia="Times New Roman"/>
              </w:rPr>
              <w:t>That the Apprenticeship and Skills Report for 2018/2019 be re</w:t>
            </w:r>
            <w:r>
              <w:rPr>
                <w:rStyle w:val="Strong"/>
                <w:rFonts w:eastAsia="Times New Roman"/>
              </w:rPr>
              <w:t xml:space="preserve">ceived. </w:t>
            </w:r>
            <w:r>
              <w:rPr>
                <w:rFonts w:eastAsia="Times New Roman"/>
                <w:b/>
                <w:bCs/>
              </w:rPr>
              <w:br w:type="page"/>
            </w:r>
            <w:r>
              <w:rPr>
                <w:rFonts w:eastAsia="Times New Roman"/>
                <w:b/>
                <w:bCs/>
              </w:rPr>
              <w:br w:type="page"/>
            </w:r>
          </w:p>
        </w:tc>
      </w:tr>
      <w:tr w:rsidR="00000000" w:rsidTr="004F432A">
        <w:trPr>
          <w:tblCellSpacing w:w="15" w:type="dxa"/>
        </w:trPr>
        <w:tc>
          <w:tcPr>
            <w:tcW w:w="4967" w:type="pct"/>
            <w:gridSpan w:val="2"/>
            <w:vAlign w:val="center"/>
            <w:hideMark/>
          </w:tcPr>
          <w:p w:rsidR="00000000" w:rsidRDefault="004F432A">
            <w:pPr>
              <w:rPr>
                <w:rFonts w:eastAsia="Times New Roman"/>
              </w:rPr>
            </w:pPr>
            <w:r>
              <w:rPr>
                <w:rFonts w:eastAsia="Times New Roman"/>
              </w:rPr>
              <w:t> </w:t>
            </w:r>
          </w:p>
        </w:tc>
      </w:tr>
      <w:tr w:rsidR="00000000" w:rsidTr="004F432A">
        <w:trPr>
          <w:tblCellSpacing w:w="15" w:type="dxa"/>
        </w:trPr>
        <w:tc>
          <w:tcPr>
            <w:tcW w:w="987" w:type="pct"/>
            <w:hideMark/>
          </w:tcPr>
          <w:p w:rsidR="00000000" w:rsidRDefault="004F432A">
            <w:pPr>
              <w:rPr>
                <w:rFonts w:eastAsia="Times New Roman"/>
              </w:rPr>
            </w:pPr>
            <w:r>
              <w:rPr>
                <w:rFonts w:eastAsia="Times New Roman"/>
                <w:b/>
                <w:bCs/>
              </w:rPr>
              <w:t>98.19</w:t>
            </w:r>
          </w:p>
        </w:tc>
        <w:tc>
          <w:tcPr>
            <w:tcW w:w="3963" w:type="pct"/>
            <w:hideMark/>
          </w:tcPr>
          <w:p w:rsidR="00000000" w:rsidRDefault="004F432A">
            <w:pPr>
              <w:rPr>
                <w:rFonts w:eastAsia="Times New Roman"/>
              </w:rPr>
            </w:pPr>
            <w:r>
              <w:rPr>
                <w:rFonts w:eastAsia="Times New Roman"/>
                <w:b/>
                <w:bCs/>
                <w:i/>
                <w:iCs/>
              </w:rPr>
              <w:t>Learner Voice</w:t>
            </w:r>
          </w:p>
        </w:tc>
      </w:tr>
      <w:tr w:rsidR="00000000" w:rsidTr="004F432A">
        <w:trPr>
          <w:tblCellSpacing w:w="15" w:type="dxa"/>
        </w:trPr>
        <w:tc>
          <w:tcPr>
            <w:tcW w:w="987" w:type="pct"/>
            <w:hideMark/>
          </w:tcPr>
          <w:p w:rsidR="00000000" w:rsidRDefault="004F432A">
            <w:pPr>
              <w:rPr>
                <w:rFonts w:eastAsia="Times New Roman"/>
              </w:rPr>
            </w:pPr>
            <w:r>
              <w:rPr>
                <w:rFonts w:eastAsia="Times New Roman"/>
                <w:b/>
                <w:bCs/>
                <w:i/>
                <w:iCs/>
              </w:rPr>
              <w:t>Decision</w:t>
            </w:r>
          </w:p>
        </w:tc>
        <w:tc>
          <w:tcPr>
            <w:tcW w:w="3963" w:type="pct"/>
            <w:hideMark/>
          </w:tcPr>
          <w:p w:rsidR="00000000" w:rsidRDefault="004F432A">
            <w:pPr>
              <w:pStyle w:val="NormalWeb"/>
            </w:pPr>
            <w:r>
              <w:t xml:space="preserve">Corporation considered the Learner Voice Reports for 2018/2019. Results were collated via surveys, Course Representative meetings, Staff Awards – My Star, </w:t>
            </w:r>
            <w:proofErr w:type="gramStart"/>
            <w:r>
              <w:t>We</w:t>
            </w:r>
            <w:proofErr w:type="gramEnd"/>
            <w:r>
              <w:t xml:space="preserve"> heart U and Myerscough Golden Roses. Results from le</w:t>
            </w:r>
            <w:r>
              <w:t>arner feedback were used by the College to identify areas where student satisfaction was lower than the College felt was acceptable and would allow for action plans to be put in place to make improvements.</w:t>
            </w:r>
            <w:r>
              <w:br w:type="page"/>
            </w:r>
            <w:r>
              <w:br w:type="page"/>
              <w:t xml:space="preserve">FE students prepared to recommend the College to </w:t>
            </w:r>
            <w:r>
              <w:t xml:space="preserve">others was consistent at </w:t>
            </w:r>
            <w:r>
              <w:lastRenderedPageBreak/>
              <w:t>93%, overall enjoyment stood at 94% with a response rate of 74%. Areas for improvement included the Virtual Learning Environment to support learning and to improve the percentage of those who believed that British Values were embed</w:t>
            </w:r>
            <w:r>
              <w:t>ded.</w:t>
            </w:r>
          </w:p>
          <w:p w:rsidR="004F432A" w:rsidRDefault="004F432A">
            <w:pPr>
              <w:pStyle w:val="NormalWeb"/>
            </w:pPr>
            <w:r>
              <w:t>Apprenticeship and Skills, induction surveys scores were in the high 90s and similar to last year.</w:t>
            </w:r>
          </w:p>
          <w:p w:rsidR="004F432A" w:rsidRDefault="004F432A">
            <w:pPr>
              <w:pStyle w:val="NormalWeb"/>
              <w:rPr>
                <w:b/>
                <w:bCs/>
              </w:rPr>
            </w:pPr>
            <w:r>
              <w:br w:type="page"/>
            </w:r>
            <w:r>
              <w:br w:type="page"/>
            </w:r>
            <w:r>
              <w:rPr>
                <w:rStyle w:val="Strong"/>
              </w:rPr>
              <w:t>Resolved:</w:t>
            </w:r>
            <w:r>
              <w:rPr>
                <w:b/>
                <w:bCs/>
              </w:rPr>
              <w:br w:type="page"/>
            </w:r>
            <w:r>
              <w:rPr>
                <w:b/>
                <w:bCs/>
              </w:rPr>
              <w:br w:type="page"/>
            </w:r>
          </w:p>
          <w:p w:rsidR="00000000" w:rsidRDefault="004F432A">
            <w:pPr>
              <w:pStyle w:val="NormalWeb"/>
            </w:pPr>
            <w:r>
              <w:rPr>
                <w:rStyle w:val="Strong"/>
              </w:rPr>
              <w:t>That the Learner Voice report be received.</w:t>
            </w:r>
            <w:r>
              <w:rPr>
                <w:b/>
                <w:bCs/>
              </w:rPr>
              <w:br w:type="page"/>
            </w:r>
            <w:r>
              <w:rPr>
                <w:b/>
                <w:bCs/>
              </w:rPr>
              <w:br w:type="page"/>
            </w:r>
          </w:p>
        </w:tc>
      </w:tr>
      <w:tr w:rsidR="00000000" w:rsidTr="004F432A">
        <w:trPr>
          <w:tblCellSpacing w:w="15" w:type="dxa"/>
        </w:trPr>
        <w:tc>
          <w:tcPr>
            <w:tcW w:w="4967" w:type="pct"/>
            <w:gridSpan w:val="2"/>
            <w:vAlign w:val="center"/>
            <w:hideMark/>
          </w:tcPr>
          <w:p w:rsidR="00000000" w:rsidRDefault="004F432A">
            <w:pPr>
              <w:rPr>
                <w:rFonts w:eastAsia="Times New Roman"/>
              </w:rPr>
            </w:pPr>
            <w:r>
              <w:rPr>
                <w:rFonts w:eastAsia="Times New Roman"/>
              </w:rPr>
              <w:lastRenderedPageBreak/>
              <w:t> </w:t>
            </w:r>
          </w:p>
        </w:tc>
      </w:tr>
      <w:tr w:rsidR="00000000" w:rsidTr="004F432A">
        <w:trPr>
          <w:tblCellSpacing w:w="15" w:type="dxa"/>
        </w:trPr>
        <w:tc>
          <w:tcPr>
            <w:tcW w:w="987" w:type="pct"/>
            <w:hideMark/>
          </w:tcPr>
          <w:p w:rsidR="00000000" w:rsidRDefault="004F432A">
            <w:pPr>
              <w:rPr>
                <w:rFonts w:eastAsia="Times New Roman"/>
              </w:rPr>
            </w:pPr>
            <w:r>
              <w:rPr>
                <w:rFonts w:eastAsia="Times New Roman"/>
                <w:b/>
                <w:bCs/>
              </w:rPr>
              <w:t>99.19</w:t>
            </w:r>
          </w:p>
        </w:tc>
        <w:tc>
          <w:tcPr>
            <w:tcW w:w="3963" w:type="pct"/>
            <w:hideMark/>
          </w:tcPr>
          <w:p w:rsidR="00000000" w:rsidRDefault="004F432A">
            <w:pPr>
              <w:rPr>
                <w:rFonts w:eastAsia="Times New Roman"/>
              </w:rPr>
            </w:pPr>
            <w:r>
              <w:rPr>
                <w:rFonts w:eastAsia="Times New Roman"/>
                <w:b/>
                <w:bCs/>
                <w:i/>
                <w:iCs/>
              </w:rPr>
              <w:t>Employer Voice and Employer Engagement</w:t>
            </w:r>
          </w:p>
        </w:tc>
      </w:tr>
      <w:tr w:rsidR="00000000" w:rsidTr="004F432A">
        <w:trPr>
          <w:tblCellSpacing w:w="15" w:type="dxa"/>
        </w:trPr>
        <w:tc>
          <w:tcPr>
            <w:tcW w:w="987" w:type="pct"/>
            <w:hideMark/>
          </w:tcPr>
          <w:p w:rsidR="00000000" w:rsidRDefault="004F432A">
            <w:pPr>
              <w:rPr>
                <w:rFonts w:eastAsia="Times New Roman"/>
              </w:rPr>
            </w:pPr>
            <w:r>
              <w:rPr>
                <w:rFonts w:eastAsia="Times New Roman"/>
                <w:b/>
                <w:bCs/>
                <w:i/>
                <w:iCs/>
              </w:rPr>
              <w:t>Decision</w:t>
            </w:r>
          </w:p>
        </w:tc>
        <w:tc>
          <w:tcPr>
            <w:tcW w:w="3963" w:type="pct"/>
            <w:hideMark/>
          </w:tcPr>
          <w:p w:rsidR="00000000" w:rsidRDefault="004F432A">
            <w:pPr>
              <w:pStyle w:val="NormalWeb"/>
            </w:pPr>
            <w:r>
              <w:t>The Employer Services Team (EST) acts as the focal point of contact for all employers who contact the College about Apprenticeships, Short Courses for both industry and leisure, plus any bespoke full cost provision and industry training partnership opportu</w:t>
            </w:r>
            <w:r>
              <w:t>nities, including international delivery.</w:t>
            </w:r>
          </w:p>
          <w:p w:rsidR="00000000" w:rsidRDefault="004F432A">
            <w:pPr>
              <w:pStyle w:val="NormalWeb"/>
            </w:pPr>
            <w:r>
              <w:t>The report seeks to provide information on progress against set targets and areas of improvement. The EST provide intensive information, advice and guidance to employers looking to train existing staff or to recrui</w:t>
            </w:r>
            <w:r>
              <w:t>t new apprentices into their business. Employer Satisfaction was 82% for 2018/19. </w:t>
            </w:r>
          </w:p>
          <w:p w:rsidR="00000000" w:rsidRDefault="004F432A">
            <w:pPr>
              <w:pStyle w:val="NormalWeb"/>
            </w:pPr>
            <w:r>
              <w:rPr>
                <w:rStyle w:val="Strong"/>
              </w:rPr>
              <w:t>Resolved:</w:t>
            </w:r>
          </w:p>
          <w:p w:rsidR="00000000" w:rsidRDefault="004F432A">
            <w:pPr>
              <w:rPr>
                <w:rFonts w:eastAsia="Times New Roman"/>
              </w:rPr>
            </w:pPr>
            <w:r>
              <w:rPr>
                <w:rStyle w:val="Strong"/>
                <w:rFonts w:eastAsia="Times New Roman"/>
              </w:rPr>
              <w:t>That the Employer Voice and Employer Engagement Report 2018/19 be received.</w:t>
            </w:r>
            <w:r>
              <w:rPr>
                <w:rFonts w:eastAsia="Times New Roman"/>
                <w:b/>
                <w:bCs/>
              </w:rPr>
              <w:br w:type="page"/>
            </w:r>
            <w:r>
              <w:rPr>
                <w:rFonts w:eastAsia="Times New Roman"/>
                <w:b/>
                <w:bCs/>
              </w:rPr>
              <w:br w:type="page"/>
            </w:r>
          </w:p>
        </w:tc>
      </w:tr>
      <w:tr w:rsidR="00000000" w:rsidTr="004F432A">
        <w:trPr>
          <w:tblCellSpacing w:w="15" w:type="dxa"/>
        </w:trPr>
        <w:tc>
          <w:tcPr>
            <w:tcW w:w="4967" w:type="pct"/>
            <w:gridSpan w:val="2"/>
            <w:vAlign w:val="center"/>
            <w:hideMark/>
          </w:tcPr>
          <w:p w:rsidR="00000000" w:rsidRDefault="004F432A">
            <w:pPr>
              <w:rPr>
                <w:rFonts w:eastAsia="Times New Roman"/>
              </w:rPr>
            </w:pPr>
            <w:r>
              <w:rPr>
                <w:rFonts w:eastAsia="Times New Roman"/>
              </w:rPr>
              <w:t> </w:t>
            </w:r>
          </w:p>
        </w:tc>
      </w:tr>
      <w:tr w:rsidR="00000000" w:rsidTr="004F432A">
        <w:trPr>
          <w:tblCellSpacing w:w="15" w:type="dxa"/>
        </w:trPr>
        <w:tc>
          <w:tcPr>
            <w:tcW w:w="987" w:type="pct"/>
            <w:hideMark/>
          </w:tcPr>
          <w:p w:rsidR="00000000" w:rsidRDefault="004F432A">
            <w:pPr>
              <w:rPr>
                <w:rFonts w:eastAsia="Times New Roman"/>
              </w:rPr>
            </w:pPr>
            <w:r>
              <w:rPr>
                <w:rFonts w:eastAsia="Times New Roman"/>
                <w:b/>
                <w:bCs/>
              </w:rPr>
              <w:t>100.19</w:t>
            </w:r>
          </w:p>
        </w:tc>
        <w:tc>
          <w:tcPr>
            <w:tcW w:w="3963" w:type="pct"/>
            <w:hideMark/>
          </w:tcPr>
          <w:p w:rsidR="00000000" w:rsidRDefault="004F432A">
            <w:pPr>
              <w:rPr>
                <w:rFonts w:eastAsia="Times New Roman"/>
              </w:rPr>
            </w:pPr>
            <w:r>
              <w:rPr>
                <w:rFonts w:eastAsia="Times New Roman"/>
                <w:b/>
                <w:bCs/>
                <w:i/>
                <w:iCs/>
              </w:rPr>
              <w:t>Complaints Annual Report</w:t>
            </w:r>
          </w:p>
        </w:tc>
      </w:tr>
      <w:tr w:rsidR="00000000" w:rsidTr="004F432A">
        <w:trPr>
          <w:tblCellSpacing w:w="15" w:type="dxa"/>
        </w:trPr>
        <w:tc>
          <w:tcPr>
            <w:tcW w:w="987" w:type="pct"/>
            <w:hideMark/>
          </w:tcPr>
          <w:p w:rsidR="00000000" w:rsidRDefault="004F432A">
            <w:pPr>
              <w:rPr>
                <w:rFonts w:eastAsia="Times New Roman"/>
              </w:rPr>
            </w:pPr>
            <w:r>
              <w:rPr>
                <w:rFonts w:eastAsia="Times New Roman"/>
                <w:b/>
                <w:bCs/>
                <w:i/>
                <w:iCs/>
              </w:rPr>
              <w:t>Decision</w:t>
            </w:r>
          </w:p>
        </w:tc>
        <w:tc>
          <w:tcPr>
            <w:tcW w:w="3963" w:type="pct"/>
            <w:hideMark/>
          </w:tcPr>
          <w:p w:rsidR="00000000" w:rsidRDefault="004F432A">
            <w:pPr>
              <w:pStyle w:val="NormalWeb"/>
            </w:pPr>
            <w:r>
              <w:t>Corporation considered to the Annual R</w:t>
            </w:r>
            <w:r>
              <w:t>eport on Complaints received by the College in 2018/2019.</w:t>
            </w:r>
          </w:p>
          <w:p w:rsidR="00000000" w:rsidRDefault="004F432A">
            <w:pPr>
              <w:pStyle w:val="NormalWeb"/>
            </w:pPr>
            <w:r>
              <w:t>Analysis indicated varying types of complaint from diverse complainants. The report detailed the complaints received but indicated no significant areas as a cause for concern. Complaint outcomes and</w:t>
            </w:r>
            <w:r>
              <w:t xml:space="preserve"> recommendations feed into College continuous improvement.</w:t>
            </w:r>
          </w:p>
          <w:p w:rsidR="00000000" w:rsidRDefault="004F432A">
            <w:pPr>
              <w:pStyle w:val="NormalWeb"/>
            </w:pPr>
            <w:r>
              <w:rPr>
                <w:rStyle w:val="Strong"/>
              </w:rPr>
              <w:t>Resolved:</w:t>
            </w:r>
          </w:p>
          <w:p w:rsidR="00000000" w:rsidRDefault="004F432A">
            <w:pPr>
              <w:pStyle w:val="NormalWeb"/>
            </w:pPr>
            <w:r>
              <w:rPr>
                <w:rStyle w:val="Strong"/>
              </w:rPr>
              <w:t>That the Complaints Annual Report be received.</w:t>
            </w:r>
            <w:r>
              <w:rPr>
                <w:b/>
                <w:bCs/>
              </w:rPr>
              <w:br w:type="page"/>
            </w:r>
            <w:r>
              <w:rPr>
                <w:b/>
                <w:bCs/>
              </w:rPr>
              <w:br w:type="page"/>
            </w:r>
          </w:p>
        </w:tc>
      </w:tr>
      <w:tr w:rsidR="00000000" w:rsidTr="004F432A">
        <w:trPr>
          <w:tblCellSpacing w:w="15" w:type="dxa"/>
        </w:trPr>
        <w:tc>
          <w:tcPr>
            <w:tcW w:w="4967" w:type="pct"/>
            <w:gridSpan w:val="2"/>
            <w:vAlign w:val="center"/>
            <w:hideMark/>
          </w:tcPr>
          <w:p w:rsidR="00000000" w:rsidRDefault="004F432A">
            <w:pPr>
              <w:rPr>
                <w:rFonts w:eastAsia="Times New Roman"/>
              </w:rPr>
            </w:pPr>
            <w:r>
              <w:rPr>
                <w:rFonts w:eastAsia="Times New Roman"/>
              </w:rPr>
              <w:t> </w:t>
            </w:r>
          </w:p>
        </w:tc>
      </w:tr>
      <w:tr w:rsidR="00000000" w:rsidTr="004F432A">
        <w:trPr>
          <w:tblCellSpacing w:w="15" w:type="dxa"/>
        </w:trPr>
        <w:tc>
          <w:tcPr>
            <w:tcW w:w="987" w:type="pct"/>
            <w:hideMark/>
          </w:tcPr>
          <w:p w:rsidR="00000000" w:rsidRDefault="004F432A">
            <w:pPr>
              <w:rPr>
                <w:rFonts w:eastAsia="Times New Roman"/>
              </w:rPr>
            </w:pPr>
            <w:r>
              <w:rPr>
                <w:rFonts w:eastAsia="Times New Roman"/>
                <w:b/>
                <w:bCs/>
              </w:rPr>
              <w:t>101.19</w:t>
            </w:r>
          </w:p>
        </w:tc>
        <w:tc>
          <w:tcPr>
            <w:tcW w:w="3963" w:type="pct"/>
            <w:hideMark/>
          </w:tcPr>
          <w:p w:rsidR="00000000" w:rsidRDefault="004F432A">
            <w:pPr>
              <w:rPr>
                <w:rFonts w:eastAsia="Times New Roman"/>
              </w:rPr>
            </w:pPr>
            <w:r>
              <w:rPr>
                <w:rFonts w:eastAsia="Times New Roman"/>
                <w:b/>
                <w:bCs/>
                <w:i/>
                <w:iCs/>
              </w:rPr>
              <w:t>Continued Professional Development Annual report 2018-2020</w:t>
            </w:r>
          </w:p>
        </w:tc>
      </w:tr>
      <w:tr w:rsidR="00000000" w:rsidTr="004F432A">
        <w:trPr>
          <w:tblCellSpacing w:w="15" w:type="dxa"/>
        </w:trPr>
        <w:tc>
          <w:tcPr>
            <w:tcW w:w="987" w:type="pct"/>
            <w:hideMark/>
          </w:tcPr>
          <w:p w:rsidR="00000000" w:rsidRDefault="004F432A">
            <w:pPr>
              <w:rPr>
                <w:rFonts w:eastAsia="Times New Roman"/>
              </w:rPr>
            </w:pPr>
            <w:r>
              <w:rPr>
                <w:rFonts w:eastAsia="Times New Roman"/>
                <w:b/>
                <w:bCs/>
                <w:i/>
                <w:iCs/>
              </w:rPr>
              <w:t>Decision</w:t>
            </w:r>
          </w:p>
        </w:tc>
        <w:tc>
          <w:tcPr>
            <w:tcW w:w="3963" w:type="pct"/>
            <w:hideMark/>
          </w:tcPr>
          <w:p w:rsidR="00000000" w:rsidRDefault="004F432A">
            <w:pPr>
              <w:pStyle w:val="NormalWeb"/>
            </w:pPr>
            <w:r>
              <w:t xml:space="preserve">The report identified current strengths in the Colleges’ </w:t>
            </w:r>
            <w:r>
              <w:t>CPD processes as well as key areas for improvement to enhance those processes and systems. In summary:</w:t>
            </w:r>
          </w:p>
          <w:p w:rsidR="00000000" w:rsidRDefault="004F432A">
            <w:pPr>
              <w:pStyle w:val="NormalWeb"/>
            </w:pPr>
            <w:r>
              <w:lastRenderedPageBreak/>
              <w:t>21,668 hours of CPD undertaken in 2018/2019;</w:t>
            </w:r>
          </w:p>
          <w:p w:rsidR="00000000" w:rsidRDefault="004F432A">
            <w:pPr>
              <w:pStyle w:val="NormalWeb"/>
            </w:pPr>
            <w:r>
              <w:t>827 staff attended one or more sessions;</w:t>
            </w:r>
          </w:p>
          <w:p w:rsidR="00000000" w:rsidRDefault="004F432A">
            <w:pPr>
              <w:pStyle w:val="NormalWeb"/>
            </w:pPr>
            <w:r>
              <w:t>96% of budget spent;</w:t>
            </w:r>
          </w:p>
          <w:p w:rsidR="00000000" w:rsidRDefault="004F432A">
            <w:pPr>
              <w:pStyle w:val="NormalWeb"/>
            </w:pPr>
            <w:r>
              <w:t>95% of applications approved;</w:t>
            </w:r>
          </w:p>
          <w:p w:rsidR="00000000" w:rsidRDefault="004F432A">
            <w:pPr>
              <w:pStyle w:val="NormalWeb"/>
            </w:pPr>
            <w:r>
              <w:t xml:space="preserve">Actions to take </w:t>
            </w:r>
            <w:r>
              <w:t>forward:</w:t>
            </w:r>
          </w:p>
          <w:p w:rsidR="00000000" w:rsidRDefault="004F432A">
            <w:pPr>
              <w:pStyle w:val="NormalWeb"/>
            </w:pPr>
            <w:r>
              <w:t>Further development in the use of Aspire bookings, recordings and evaluation modules to improve efficiency of CPD bookings and evaluations, and the introduction of online CPD application forms.</w:t>
            </w:r>
          </w:p>
          <w:p w:rsidR="00000000" w:rsidRDefault="004F432A">
            <w:pPr>
              <w:pStyle w:val="NormalWeb"/>
            </w:pPr>
            <w:r>
              <w:t>As part of the Staff Wellbeing strategy to continue a</w:t>
            </w:r>
            <w:r>
              <w:t xml:space="preserve">nd develop Mental Health training for all staff in collaboration with Lancashire MIND and other key college areas. </w:t>
            </w:r>
            <w:r>
              <w:br w:type="page"/>
            </w:r>
            <w:r>
              <w:br w:type="page"/>
              <w:t>Use and timings of some external funding to be reviewed.</w:t>
            </w:r>
          </w:p>
          <w:p w:rsidR="00000000" w:rsidRDefault="004F432A">
            <w:pPr>
              <w:pStyle w:val="NormalWeb"/>
            </w:pPr>
            <w:r>
              <w:t xml:space="preserve">Enhance the functionality of the self-study portal to allow increase of reporting </w:t>
            </w:r>
            <w:r>
              <w:t>at individual and management level with the use of Power BI for timely statistical data.</w:t>
            </w:r>
          </w:p>
          <w:p w:rsidR="00000000" w:rsidRDefault="004F432A">
            <w:pPr>
              <w:pStyle w:val="NormalWeb"/>
            </w:pPr>
            <w:r>
              <w:rPr>
                <w:rStyle w:val="Strong"/>
              </w:rPr>
              <w:t>Resolved:</w:t>
            </w:r>
          </w:p>
          <w:p w:rsidR="00000000" w:rsidRDefault="004F432A">
            <w:pPr>
              <w:pStyle w:val="NormalWeb"/>
            </w:pPr>
            <w:r>
              <w:rPr>
                <w:rStyle w:val="Strong"/>
              </w:rPr>
              <w:t>That the Continuing Professional Development - Annual Report for 2017 - 2018 be received</w:t>
            </w:r>
            <w:r>
              <w:t>.</w:t>
            </w:r>
            <w:r>
              <w:br w:type="page"/>
            </w:r>
            <w:r>
              <w:br w:type="page"/>
            </w:r>
          </w:p>
        </w:tc>
      </w:tr>
      <w:tr w:rsidR="00000000" w:rsidTr="004F432A">
        <w:trPr>
          <w:tblCellSpacing w:w="15" w:type="dxa"/>
        </w:trPr>
        <w:tc>
          <w:tcPr>
            <w:tcW w:w="4967" w:type="pct"/>
            <w:gridSpan w:val="2"/>
            <w:vAlign w:val="center"/>
            <w:hideMark/>
          </w:tcPr>
          <w:p w:rsidR="00000000" w:rsidRDefault="004F432A">
            <w:pPr>
              <w:rPr>
                <w:rFonts w:eastAsia="Times New Roman"/>
              </w:rPr>
            </w:pPr>
            <w:r>
              <w:rPr>
                <w:rFonts w:eastAsia="Times New Roman"/>
              </w:rPr>
              <w:lastRenderedPageBreak/>
              <w:t> </w:t>
            </w:r>
          </w:p>
        </w:tc>
      </w:tr>
      <w:tr w:rsidR="00000000" w:rsidTr="004F432A">
        <w:trPr>
          <w:tblCellSpacing w:w="15" w:type="dxa"/>
        </w:trPr>
        <w:tc>
          <w:tcPr>
            <w:tcW w:w="987" w:type="pct"/>
            <w:hideMark/>
          </w:tcPr>
          <w:p w:rsidR="00000000" w:rsidRDefault="004F432A">
            <w:pPr>
              <w:rPr>
                <w:rFonts w:eastAsia="Times New Roman"/>
              </w:rPr>
            </w:pPr>
            <w:r>
              <w:rPr>
                <w:rFonts w:eastAsia="Times New Roman"/>
                <w:b/>
                <w:bCs/>
              </w:rPr>
              <w:t>102.19</w:t>
            </w:r>
          </w:p>
        </w:tc>
        <w:tc>
          <w:tcPr>
            <w:tcW w:w="3963" w:type="pct"/>
            <w:hideMark/>
          </w:tcPr>
          <w:p w:rsidR="00000000" w:rsidRDefault="004F432A">
            <w:pPr>
              <w:rPr>
                <w:rFonts w:eastAsia="Times New Roman"/>
              </w:rPr>
            </w:pPr>
            <w:r>
              <w:rPr>
                <w:rFonts w:eastAsia="Times New Roman"/>
                <w:b/>
                <w:bCs/>
                <w:i/>
                <w:iCs/>
              </w:rPr>
              <w:t>Draft Governance Self-Assessment Report</w:t>
            </w:r>
          </w:p>
        </w:tc>
      </w:tr>
      <w:tr w:rsidR="00000000" w:rsidTr="004F432A">
        <w:trPr>
          <w:tblCellSpacing w:w="15" w:type="dxa"/>
        </w:trPr>
        <w:tc>
          <w:tcPr>
            <w:tcW w:w="987" w:type="pct"/>
            <w:hideMark/>
          </w:tcPr>
          <w:p w:rsidR="00000000" w:rsidRDefault="004F432A">
            <w:pPr>
              <w:rPr>
                <w:rFonts w:eastAsia="Times New Roman"/>
              </w:rPr>
            </w:pPr>
            <w:r>
              <w:rPr>
                <w:rFonts w:eastAsia="Times New Roman"/>
                <w:b/>
                <w:bCs/>
                <w:i/>
                <w:iCs/>
              </w:rPr>
              <w:t>Decision</w:t>
            </w:r>
          </w:p>
        </w:tc>
        <w:tc>
          <w:tcPr>
            <w:tcW w:w="3963" w:type="pct"/>
            <w:hideMark/>
          </w:tcPr>
          <w:p w:rsidR="00000000" w:rsidRDefault="004F432A">
            <w:pPr>
              <w:pStyle w:val="NormalWeb"/>
            </w:pPr>
            <w:r>
              <w:t>Cor</w:t>
            </w:r>
            <w:r>
              <w:t>poration considered the Governance Self-Assessment report together with the results of the actual survey returns. Corporation noted the proposed Grade was 2 'Good'.  The Governance self-assessment would be incorporated into the overall College self-assessm</w:t>
            </w:r>
            <w:r>
              <w:t>ent report. The Quality Improvement Plan included reference to visibility of Governors, more effective Governor Engagement activities with increased Governor participation and training.</w:t>
            </w:r>
          </w:p>
          <w:p w:rsidR="00000000" w:rsidRDefault="004F432A">
            <w:pPr>
              <w:pStyle w:val="NormalWeb"/>
            </w:pPr>
            <w:r>
              <w:rPr>
                <w:rStyle w:val="Strong"/>
              </w:rPr>
              <w:t>Resolved:</w:t>
            </w:r>
          </w:p>
          <w:p w:rsidR="00000000" w:rsidRDefault="004F432A">
            <w:pPr>
              <w:rPr>
                <w:rFonts w:eastAsia="Times New Roman"/>
              </w:rPr>
            </w:pPr>
            <w:r>
              <w:rPr>
                <w:rStyle w:val="Strong"/>
                <w:rFonts w:eastAsia="Times New Roman"/>
              </w:rPr>
              <w:t>That the Draft Governance Self-Assessment Report be received</w:t>
            </w:r>
            <w:r>
              <w:rPr>
                <w:rStyle w:val="Strong"/>
                <w:rFonts w:eastAsia="Times New Roman"/>
              </w:rPr>
              <w:t>.</w:t>
            </w:r>
            <w:r>
              <w:rPr>
                <w:rFonts w:eastAsia="Times New Roman"/>
                <w:b/>
                <w:bCs/>
              </w:rPr>
              <w:br w:type="page"/>
            </w:r>
            <w:r>
              <w:rPr>
                <w:rFonts w:eastAsia="Times New Roman"/>
                <w:b/>
                <w:bCs/>
              </w:rPr>
              <w:br w:type="page"/>
            </w:r>
          </w:p>
        </w:tc>
      </w:tr>
      <w:tr w:rsidR="00000000" w:rsidTr="004F432A">
        <w:trPr>
          <w:tblCellSpacing w:w="15" w:type="dxa"/>
        </w:trPr>
        <w:tc>
          <w:tcPr>
            <w:tcW w:w="4967" w:type="pct"/>
            <w:gridSpan w:val="2"/>
            <w:vAlign w:val="center"/>
            <w:hideMark/>
          </w:tcPr>
          <w:p w:rsidR="00000000" w:rsidRDefault="004F432A">
            <w:pPr>
              <w:rPr>
                <w:rFonts w:eastAsia="Times New Roman"/>
              </w:rPr>
            </w:pPr>
            <w:r>
              <w:rPr>
                <w:rFonts w:eastAsia="Times New Roman"/>
              </w:rPr>
              <w:t> </w:t>
            </w:r>
          </w:p>
        </w:tc>
      </w:tr>
      <w:tr w:rsidR="00000000" w:rsidTr="004F432A">
        <w:trPr>
          <w:tblCellSpacing w:w="15" w:type="dxa"/>
        </w:trPr>
        <w:tc>
          <w:tcPr>
            <w:tcW w:w="987" w:type="pct"/>
            <w:hideMark/>
          </w:tcPr>
          <w:p w:rsidR="00000000" w:rsidRDefault="004F432A">
            <w:pPr>
              <w:rPr>
                <w:rFonts w:eastAsia="Times New Roman"/>
              </w:rPr>
            </w:pPr>
            <w:r>
              <w:rPr>
                <w:rFonts w:eastAsia="Times New Roman"/>
                <w:b/>
                <w:bCs/>
              </w:rPr>
              <w:t>103.19</w:t>
            </w:r>
          </w:p>
        </w:tc>
        <w:tc>
          <w:tcPr>
            <w:tcW w:w="3963" w:type="pct"/>
            <w:hideMark/>
          </w:tcPr>
          <w:p w:rsidR="00000000" w:rsidRDefault="004F432A">
            <w:pPr>
              <w:rPr>
                <w:rFonts w:eastAsia="Times New Roman"/>
              </w:rPr>
            </w:pPr>
            <w:r>
              <w:rPr>
                <w:rFonts w:eastAsia="Times New Roman"/>
                <w:b/>
                <w:bCs/>
                <w:i/>
                <w:iCs/>
              </w:rPr>
              <w:t>Safeguarding Annual Report</w:t>
            </w:r>
          </w:p>
        </w:tc>
      </w:tr>
      <w:tr w:rsidR="00000000" w:rsidTr="004F432A">
        <w:trPr>
          <w:tblCellSpacing w:w="15" w:type="dxa"/>
        </w:trPr>
        <w:tc>
          <w:tcPr>
            <w:tcW w:w="987" w:type="pct"/>
            <w:hideMark/>
          </w:tcPr>
          <w:p w:rsidR="00000000" w:rsidRDefault="004F432A">
            <w:pPr>
              <w:rPr>
                <w:rFonts w:eastAsia="Times New Roman"/>
              </w:rPr>
            </w:pPr>
            <w:r>
              <w:rPr>
                <w:rFonts w:eastAsia="Times New Roman"/>
                <w:b/>
                <w:bCs/>
                <w:i/>
                <w:iCs/>
              </w:rPr>
              <w:t>Decision</w:t>
            </w:r>
          </w:p>
        </w:tc>
        <w:tc>
          <w:tcPr>
            <w:tcW w:w="3963" w:type="pct"/>
            <w:hideMark/>
          </w:tcPr>
          <w:p w:rsidR="00000000" w:rsidRDefault="004F432A">
            <w:pPr>
              <w:pStyle w:val="NormalWeb"/>
            </w:pPr>
            <w:r>
              <w:t>Corporation considered the Annual Report on Safeguarding, including reference to Child Protection, PREVENT, and Missing from Education.</w:t>
            </w:r>
          </w:p>
          <w:p w:rsidR="00000000" w:rsidRDefault="004F432A">
            <w:pPr>
              <w:pStyle w:val="NormalWeb"/>
            </w:pPr>
            <w:r>
              <w:t xml:space="preserve">The Vice Principal gave an overview of the report and responded to questions and discussions. The annual report included a summary of activity and statistical data in key areas. A key strength of the College and </w:t>
            </w:r>
            <w:r>
              <w:lastRenderedPageBreak/>
              <w:t>the designated Safeguarding Steering Group w</w:t>
            </w:r>
            <w:r>
              <w:t>as the regular review of legislation and its recommendations in order that stakeholders have confidence that the College is meeting its obligations in this area. </w:t>
            </w:r>
          </w:p>
          <w:p w:rsidR="00000000" w:rsidRDefault="004F432A">
            <w:pPr>
              <w:pStyle w:val="NormalWeb"/>
            </w:pPr>
            <w:r>
              <w:t xml:space="preserve">During discussions members requested further information on specifics of referrals to enable </w:t>
            </w:r>
            <w:r>
              <w:t>an assessment of the level and severity of the data included in the report.</w:t>
            </w:r>
          </w:p>
          <w:p w:rsidR="00000000" w:rsidRDefault="004F432A">
            <w:pPr>
              <w:pStyle w:val="NormalWeb"/>
            </w:pPr>
            <w:r>
              <w:t>The Vice Principal agreed to look into the matter further and to liaise with the Link Governor for Safeguarding.</w:t>
            </w:r>
          </w:p>
          <w:p w:rsidR="00000000" w:rsidRDefault="004F432A">
            <w:pPr>
              <w:pStyle w:val="NormalWeb"/>
            </w:pPr>
            <w:r>
              <w:rPr>
                <w:rStyle w:val="Strong"/>
              </w:rPr>
              <w:t>Resolved:</w:t>
            </w:r>
          </w:p>
          <w:p w:rsidR="00000000" w:rsidRDefault="004F432A">
            <w:pPr>
              <w:pStyle w:val="NormalWeb"/>
            </w:pPr>
            <w:r>
              <w:rPr>
                <w:rStyle w:val="Strong"/>
              </w:rPr>
              <w:t xml:space="preserve">That subject to further information being made available </w:t>
            </w:r>
            <w:r>
              <w:rPr>
                <w:rStyle w:val="Strong"/>
              </w:rPr>
              <w:t xml:space="preserve">to the Link Governor </w:t>
            </w:r>
            <w:r>
              <w:rPr>
                <w:b/>
                <w:bCs/>
              </w:rPr>
              <w:br w:type="page"/>
            </w:r>
            <w:r>
              <w:rPr>
                <w:rStyle w:val="Strong"/>
              </w:rPr>
              <w:t xml:space="preserve">for Safeguarding the Annual Report be received. </w:t>
            </w:r>
            <w:r>
              <w:br w:type="page"/>
            </w:r>
            <w:r>
              <w:br w:type="page"/>
            </w:r>
          </w:p>
        </w:tc>
      </w:tr>
      <w:tr w:rsidR="00000000" w:rsidTr="004F432A">
        <w:trPr>
          <w:tblCellSpacing w:w="15" w:type="dxa"/>
        </w:trPr>
        <w:tc>
          <w:tcPr>
            <w:tcW w:w="4967" w:type="pct"/>
            <w:gridSpan w:val="2"/>
            <w:vAlign w:val="center"/>
            <w:hideMark/>
          </w:tcPr>
          <w:p w:rsidR="00000000" w:rsidRDefault="004F432A">
            <w:pPr>
              <w:rPr>
                <w:rFonts w:eastAsia="Times New Roman"/>
              </w:rPr>
            </w:pPr>
            <w:r>
              <w:rPr>
                <w:rFonts w:eastAsia="Times New Roman"/>
              </w:rPr>
              <w:lastRenderedPageBreak/>
              <w:t> </w:t>
            </w:r>
          </w:p>
        </w:tc>
      </w:tr>
      <w:tr w:rsidR="00000000" w:rsidTr="004F432A">
        <w:trPr>
          <w:tblCellSpacing w:w="15" w:type="dxa"/>
        </w:trPr>
        <w:tc>
          <w:tcPr>
            <w:tcW w:w="987" w:type="pct"/>
            <w:hideMark/>
          </w:tcPr>
          <w:p w:rsidR="00000000" w:rsidRDefault="004F432A">
            <w:pPr>
              <w:rPr>
                <w:rFonts w:eastAsia="Times New Roman"/>
              </w:rPr>
            </w:pPr>
            <w:r>
              <w:rPr>
                <w:rFonts w:eastAsia="Times New Roman"/>
                <w:b/>
                <w:bCs/>
              </w:rPr>
              <w:t>104.19</w:t>
            </w:r>
          </w:p>
        </w:tc>
        <w:tc>
          <w:tcPr>
            <w:tcW w:w="3963" w:type="pct"/>
            <w:hideMark/>
          </w:tcPr>
          <w:p w:rsidR="00000000" w:rsidRDefault="004F432A">
            <w:pPr>
              <w:rPr>
                <w:rFonts w:eastAsia="Times New Roman"/>
              </w:rPr>
            </w:pPr>
            <w:r>
              <w:rPr>
                <w:rFonts w:eastAsia="Times New Roman"/>
                <w:b/>
                <w:bCs/>
                <w:i/>
                <w:iCs/>
              </w:rPr>
              <w:t>Human Resources Annual Report 2018-2019</w:t>
            </w:r>
          </w:p>
        </w:tc>
      </w:tr>
      <w:tr w:rsidR="00000000" w:rsidTr="004F432A">
        <w:trPr>
          <w:tblCellSpacing w:w="15" w:type="dxa"/>
        </w:trPr>
        <w:tc>
          <w:tcPr>
            <w:tcW w:w="987" w:type="pct"/>
            <w:hideMark/>
          </w:tcPr>
          <w:p w:rsidR="00000000" w:rsidRDefault="004F432A">
            <w:pPr>
              <w:rPr>
                <w:rFonts w:eastAsia="Times New Roman"/>
              </w:rPr>
            </w:pPr>
            <w:r>
              <w:rPr>
                <w:rFonts w:eastAsia="Times New Roman"/>
                <w:b/>
                <w:bCs/>
                <w:i/>
                <w:iCs/>
              </w:rPr>
              <w:t>Decision</w:t>
            </w:r>
          </w:p>
        </w:tc>
        <w:tc>
          <w:tcPr>
            <w:tcW w:w="3963" w:type="pct"/>
            <w:hideMark/>
          </w:tcPr>
          <w:p w:rsidR="00000000" w:rsidRDefault="004F432A">
            <w:pPr>
              <w:pStyle w:val="NormalWeb"/>
            </w:pPr>
            <w:r>
              <w:t>Corporation considered the Human Resources Annual Report for 2018/2019.  The report provided an annual summary of matters</w:t>
            </w:r>
            <w:r>
              <w:t xml:space="preserve"> reported to the Committee throughout the year and included further information and statistics concerning Human Resources over the year.</w:t>
            </w:r>
          </w:p>
          <w:p w:rsidR="00000000" w:rsidRDefault="004F432A">
            <w:pPr>
              <w:pStyle w:val="NormalWeb"/>
            </w:pPr>
            <w:r>
              <w:t>Staff turnover had increased slightly but the level was favourable in terms of benchmarks.</w:t>
            </w:r>
          </w:p>
          <w:p w:rsidR="00000000" w:rsidRDefault="004F432A">
            <w:pPr>
              <w:pStyle w:val="NormalWeb"/>
            </w:pPr>
            <w:r>
              <w:t>Corporation noted the streng</w:t>
            </w:r>
            <w:r>
              <w:t>ths, targeted improvements and actions taken.  Corporation expressed satisfaction with the report.</w:t>
            </w:r>
          </w:p>
          <w:p w:rsidR="00000000" w:rsidRDefault="004F432A">
            <w:pPr>
              <w:pStyle w:val="NormalWeb"/>
            </w:pPr>
            <w:r>
              <w:rPr>
                <w:rStyle w:val="Strong"/>
              </w:rPr>
              <w:t>Resolved:</w:t>
            </w:r>
          </w:p>
          <w:p w:rsidR="00000000" w:rsidRDefault="004F432A">
            <w:pPr>
              <w:pStyle w:val="NormalWeb"/>
            </w:pPr>
            <w:r>
              <w:rPr>
                <w:rStyle w:val="Strong"/>
              </w:rPr>
              <w:t>That the Annual Human Resources Report 2018/2019 be received.</w:t>
            </w:r>
            <w:r>
              <w:br w:type="page"/>
            </w:r>
            <w:r>
              <w:br w:type="page"/>
            </w:r>
          </w:p>
        </w:tc>
      </w:tr>
    </w:tbl>
    <w:p w:rsidR="00000000" w:rsidRDefault="004F432A">
      <w:pPr>
        <w:pStyle w:val="NormalWeb"/>
        <w:pageBreakBefore/>
        <w:spacing w:before="0" w:beforeAutospacing="0" w:after="0" w:afterAutospacing="0"/>
        <w:rPr>
          <w:vanish/>
        </w:rPr>
      </w:pPr>
    </w:p>
    <w:p w:rsidR="00000000" w:rsidRDefault="004F432A">
      <w:pPr>
        <w:rPr>
          <w:rFonts w:eastAsia="Times New Roman"/>
        </w:rPr>
      </w:pPr>
      <w:bookmarkStart w:id="0" w:name="_GoBack"/>
      <w:bookmarkEnd w:id="0"/>
    </w:p>
    <w:sectPr w:rsidR="0000000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4F432A"/>
    <w:rsid w:val="004F43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06DCB3"/>
  <w15:chartTrackingRefBased/>
  <w15:docId w15:val="{533F2992-8BEF-4662-908D-CCC9D2B91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styleId="NormalWeb">
    <w:name w:val="Normal (Web)"/>
    <w:basedOn w:val="Normal"/>
    <w:uiPriority w:val="99"/>
    <w:unhideWhenUsed/>
    <w:pPr>
      <w:spacing w:before="100" w:beforeAutospacing="1" w:after="100" w:afterAutospacing="1"/>
    </w:pPr>
  </w:style>
  <w:style w:type="character" w:styleId="Emphasis">
    <w:name w:val="Emphasis"/>
    <w:basedOn w:val="DefaultParagraphFont"/>
    <w:uiPriority w:val="20"/>
    <w:qFormat/>
    <w:rPr>
      <w:i/>
      <w:iCs/>
    </w:rPr>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2102</Words>
  <Characters>12445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Show Minutes (Word version)</vt:lpstr>
    </vt:vector>
  </TitlesOfParts>
  <Company>Myerscough College</Company>
  <LinksUpToDate>false</LinksUpToDate>
  <CharactersWithSpaces>14518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Show Minutes (Word version)</dc:title>
  <dc:subject/>
  <dc:creator>Matthews, Ron</dc:creator>
  <cp:keywords/>
  <dc:description/>
  <cp:lastModifiedBy>Matthews, Ron</cp:lastModifiedBy>
  <cp:revision>2</cp:revision>
  <dcterms:created xsi:type="dcterms:W3CDTF">2020-02-04T09:54:00Z</dcterms:created>
  <dcterms:modified xsi:type="dcterms:W3CDTF">2020-02-04T09:54:00Z</dcterms:modified>
</cp:coreProperties>
</file>