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000000">
        <w:trPr>
          <w:tblCellSpacing w:w="15" w:type="dxa"/>
        </w:trPr>
        <w:tc>
          <w:tcPr>
            <w:tcW w:w="5000" w:type="pct"/>
            <w:gridSpan w:val="7"/>
            <w:shd w:val="clear" w:color="auto" w:fill="FFFFFF"/>
            <w:vAlign w:val="center"/>
            <w:hideMark/>
          </w:tcPr>
          <w:p w:rsidR="00000000" w:rsidRDefault="00BD3D59">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FFFF"/>
            <w:vAlign w:val="center"/>
            <w:hideMark/>
          </w:tcPr>
          <w:p w:rsidR="00000000" w:rsidRDefault="00BD3D59">
            <w:pPr>
              <w:rPr>
                <w:rFonts w:eastAsia="Times New Roman"/>
              </w:rPr>
            </w:pPr>
            <w:r>
              <w:rPr>
                <w:rFonts w:eastAsia="Times New Roman"/>
              </w:rPr>
              <w:t> </w:t>
            </w:r>
          </w:p>
        </w:tc>
      </w:tr>
      <w:tr w:rsidR="00000000">
        <w:trPr>
          <w:tblCellSpacing w:w="15" w:type="dxa"/>
        </w:trPr>
        <w:tc>
          <w:tcPr>
            <w:tcW w:w="5000" w:type="pct"/>
            <w:gridSpan w:val="7"/>
            <w:shd w:val="clear" w:color="auto" w:fill="FFFFFF"/>
            <w:hideMark/>
          </w:tcPr>
          <w:p w:rsidR="00000000" w:rsidRDefault="00BD3D59">
            <w:pPr>
              <w:jc w:val="center"/>
              <w:rPr>
                <w:rFonts w:eastAsia="Times New Roman"/>
                <w:color w:val="000000"/>
              </w:rPr>
            </w:pPr>
            <w:r>
              <w:rPr>
                <w:rFonts w:eastAsia="Times New Roman"/>
                <w:i/>
                <w:iCs/>
                <w:color w:val="000000"/>
              </w:rPr>
              <w:t>Corporation No 146</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r w:rsidR="00000000">
        <w:trPr>
          <w:tblCellSpacing w:w="15" w:type="dxa"/>
        </w:trPr>
        <w:tc>
          <w:tcPr>
            <w:tcW w:w="500" w:type="pct"/>
            <w:hideMark/>
          </w:tcPr>
          <w:p w:rsidR="00000000" w:rsidRDefault="00BD3D59">
            <w:pPr>
              <w:jc w:val="right"/>
              <w:rPr>
                <w:rFonts w:eastAsia="Times New Roman"/>
              </w:rPr>
            </w:pPr>
            <w:r>
              <w:rPr>
                <w:rFonts w:eastAsia="Times New Roman"/>
              </w:rPr>
              <w:t>Date:</w:t>
            </w:r>
          </w:p>
        </w:tc>
        <w:tc>
          <w:tcPr>
            <w:tcW w:w="50" w:type="pct"/>
            <w:vAlign w:val="center"/>
            <w:hideMark/>
          </w:tcPr>
          <w:p w:rsidR="00000000" w:rsidRDefault="00BD3D59">
            <w:pPr>
              <w:rPr>
                <w:rFonts w:eastAsia="Times New Roman"/>
              </w:rPr>
            </w:pPr>
            <w:r>
              <w:rPr>
                <w:rFonts w:eastAsia="Times New Roman"/>
              </w:rPr>
              <w:t> </w:t>
            </w:r>
          </w:p>
        </w:tc>
        <w:tc>
          <w:tcPr>
            <w:tcW w:w="1750" w:type="pct"/>
            <w:hideMark/>
          </w:tcPr>
          <w:p w:rsidR="00000000" w:rsidRDefault="00BD3D59">
            <w:pPr>
              <w:rPr>
                <w:rFonts w:eastAsia="Times New Roman"/>
              </w:rPr>
            </w:pPr>
            <w:r>
              <w:rPr>
                <w:rFonts w:eastAsia="Times New Roman"/>
                <w:i/>
                <w:iCs/>
              </w:rPr>
              <w:t>01/10/2019 (Tuesday)</w:t>
            </w:r>
          </w:p>
        </w:tc>
        <w:tc>
          <w:tcPr>
            <w:tcW w:w="100" w:type="pct"/>
            <w:vAlign w:val="center"/>
            <w:hideMark/>
          </w:tcPr>
          <w:p w:rsidR="00000000" w:rsidRDefault="00BD3D59">
            <w:pPr>
              <w:rPr>
                <w:rFonts w:eastAsia="Times New Roman"/>
              </w:rPr>
            </w:pPr>
            <w:r>
              <w:rPr>
                <w:rFonts w:eastAsia="Times New Roman"/>
              </w:rPr>
              <w:t> </w:t>
            </w:r>
          </w:p>
        </w:tc>
        <w:tc>
          <w:tcPr>
            <w:tcW w:w="500" w:type="pct"/>
            <w:hideMark/>
          </w:tcPr>
          <w:p w:rsidR="00000000" w:rsidRDefault="00BD3D59">
            <w:pPr>
              <w:jc w:val="right"/>
              <w:rPr>
                <w:rFonts w:eastAsia="Times New Roman"/>
              </w:rPr>
            </w:pPr>
            <w:r>
              <w:rPr>
                <w:rFonts w:eastAsia="Times New Roman"/>
              </w:rPr>
              <w:t>Time:</w:t>
            </w:r>
          </w:p>
        </w:tc>
        <w:tc>
          <w:tcPr>
            <w:tcW w:w="50" w:type="pct"/>
            <w:vAlign w:val="center"/>
            <w:hideMark/>
          </w:tcPr>
          <w:p w:rsidR="00000000" w:rsidRDefault="00BD3D59">
            <w:pPr>
              <w:rPr>
                <w:rFonts w:eastAsia="Times New Roman"/>
              </w:rPr>
            </w:pPr>
            <w:r>
              <w:rPr>
                <w:rFonts w:eastAsia="Times New Roman"/>
              </w:rPr>
              <w:t> </w:t>
            </w:r>
          </w:p>
        </w:tc>
        <w:tc>
          <w:tcPr>
            <w:tcW w:w="1750" w:type="pct"/>
            <w:hideMark/>
          </w:tcPr>
          <w:p w:rsidR="00000000" w:rsidRDefault="00BD3D59">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r w:rsidR="00000000">
        <w:trPr>
          <w:tblCellSpacing w:w="15" w:type="dxa"/>
        </w:trPr>
        <w:tc>
          <w:tcPr>
            <w:tcW w:w="500" w:type="pct"/>
            <w:hideMark/>
          </w:tcPr>
          <w:p w:rsidR="00000000" w:rsidRDefault="00BD3D59">
            <w:pPr>
              <w:jc w:val="right"/>
              <w:rPr>
                <w:rFonts w:eastAsia="Times New Roman"/>
              </w:rPr>
            </w:pPr>
            <w:r>
              <w:rPr>
                <w:rFonts w:eastAsia="Times New Roman"/>
              </w:rPr>
              <w:t>Venue:</w:t>
            </w:r>
          </w:p>
        </w:tc>
        <w:tc>
          <w:tcPr>
            <w:tcW w:w="50" w:type="pct"/>
            <w:vAlign w:val="center"/>
            <w:hideMark/>
          </w:tcPr>
          <w:p w:rsidR="00000000" w:rsidRDefault="00BD3D59">
            <w:pPr>
              <w:rPr>
                <w:rFonts w:eastAsia="Times New Roman"/>
              </w:rPr>
            </w:pPr>
            <w:r>
              <w:rPr>
                <w:rFonts w:eastAsia="Times New Roman"/>
              </w:rPr>
              <w:t> </w:t>
            </w:r>
          </w:p>
        </w:tc>
        <w:tc>
          <w:tcPr>
            <w:tcW w:w="1750" w:type="pct"/>
            <w:hideMark/>
          </w:tcPr>
          <w:p w:rsidR="00000000" w:rsidRDefault="00BD3D59">
            <w:pPr>
              <w:rPr>
                <w:rFonts w:eastAsia="Times New Roman"/>
              </w:rPr>
            </w:pPr>
            <w:r>
              <w:rPr>
                <w:rFonts w:eastAsia="Times New Roman"/>
                <w:i/>
                <w:iCs/>
              </w:rPr>
              <w:t>Bowland Suite</w:t>
            </w:r>
          </w:p>
        </w:tc>
        <w:tc>
          <w:tcPr>
            <w:tcW w:w="100" w:type="pct"/>
            <w:vAlign w:val="center"/>
            <w:hideMark/>
          </w:tcPr>
          <w:p w:rsidR="00000000" w:rsidRDefault="00BD3D59">
            <w:pPr>
              <w:rPr>
                <w:rFonts w:eastAsia="Times New Roman"/>
              </w:rPr>
            </w:pPr>
            <w:r>
              <w:rPr>
                <w:rFonts w:eastAsia="Times New Roman"/>
              </w:rPr>
              <w:t> </w:t>
            </w:r>
          </w:p>
        </w:tc>
        <w:tc>
          <w:tcPr>
            <w:tcW w:w="500" w:type="pct"/>
            <w:hideMark/>
          </w:tcPr>
          <w:p w:rsidR="00000000" w:rsidRDefault="00BD3D59">
            <w:pPr>
              <w:jc w:val="right"/>
              <w:rPr>
                <w:rFonts w:eastAsia="Times New Roman"/>
              </w:rPr>
            </w:pPr>
            <w:r>
              <w:rPr>
                <w:rFonts w:eastAsia="Times New Roman"/>
              </w:rPr>
              <w:t>Committee:</w:t>
            </w:r>
          </w:p>
        </w:tc>
        <w:tc>
          <w:tcPr>
            <w:tcW w:w="50" w:type="pct"/>
            <w:vAlign w:val="center"/>
            <w:hideMark/>
          </w:tcPr>
          <w:p w:rsidR="00000000" w:rsidRDefault="00BD3D59">
            <w:pPr>
              <w:rPr>
                <w:rFonts w:eastAsia="Times New Roman"/>
              </w:rPr>
            </w:pPr>
            <w:r>
              <w:rPr>
                <w:rFonts w:eastAsia="Times New Roman"/>
              </w:rPr>
              <w:t> </w:t>
            </w:r>
          </w:p>
        </w:tc>
        <w:tc>
          <w:tcPr>
            <w:tcW w:w="1750" w:type="pct"/>
            <w:hideMark/>
          </w:tcPr>
          <w:p w:rsidR="00000000" w:rsidRDefault="00BD3D59">
            <w:pPr>
              <w:rPr>
                <w:rFonts w:eastAsia="Times New Roman"/>
              </w:rPr>
            </w:pPr>
            <w:r>
              <w:rPr>
                <w:rFonts w:eastAsia="Times New Roman"/>
                <w:i/>
                <w:iCs/>
              </w:rPr>
              <w:t>Corporation</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r w:rsidR="00000000">
        <w:trPr>
          <w:tblCellSpacing w:w="15" w:type="dxa"/>
        </w:trPr>
        <w:tc>
          <w:tcPr>
            <w:tcW w:w="500" w:type="pct"/>
            <w:hideMark/>
          </w:tcPr>
          <w:p w:rsidR="00000000" w:rsidRDefault="00BD3D59">
            <w:pPr>
              <w:jc w:val="right"/>
              <w:rPr>
                <w:rFonts w:eastAsia="Times New Roman"/>
              </w:rPr>
            </w:pPr>
            <w:r>
              <w:rPr>
                <w:rFonts w:eastAsia="Times New Roman"/>
              </w:rPr>
              <w:t>Notes:</w:t>
            </w:r>
          </w:p>
        </w:tc>
        <w:tc>
          <w:tcPr>
            <w:tcW w:w="50" w:type="pct"/>
            <w:vAlign w:val="center"/>
            <w:hideMark/>
          </w:tcPr>
          <w:p w:rsidR="00000000" w:rsidRDefault="00BD3D59">
            <w:pPr>
              <w:rPr>
                <w:rFonts w:eastAsia="Times New Roman"/>
              </w:rPr>
            </w:pPr>
            <w:r>
              <w:rPr>
                <w:rFonts w:eastAsia="Times New Roman"/>
              </w:rPr>
              <w:t> </w:t>
            </w:r>
          </w:p>
        </w:tc>
        <w:tc>
          <w:tcPr>
            <w:tcW w:w="2700" w:type="pct"/>
            <w:gridSpan w:val="5"/>
            <w:hideMark/>
          </w:tcPr>
          <w:p w:rsidR="00000000" w:rsidRDefault="00BD3D59">
            <w:pPr>
              <w:rPr>
                <w:rFonts w:eastAsia="Times New Roman"/>
              </w:rPr>
            </w:pPr>
            <w:r>
              <w:rPr>
                <w:rFonts w:eastAsia="Times New Roman"/>
                <w:i/>
                <w:iCs/>
              </w:rPr>
              <w:t>A voucher will be issued with the agenda for Governors to take refreshments in the College Restaurant prior to the meeting.</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r w:rsidR="00000000">
        <w:trPr>
          <w:tblCellSpacing w:w="15" w:type="dxa"/>
        </w:trPr>
        <w:tc>
          <w:tcPr>
            <w:tcW w:w="500" w:type="pct"/>
            <w:hideMark/>
          </w:tcPr>
          <w:p w:rsidR="00000000" w:rsidRDefault="00BD3D59">
            <w:pPr>
              <w:jc w:val="right"/>
              <w:rPr>
                <w:rFonts w:eastAsia="Times New Roman"/>
              </w:rPr>
            </w:pPr>
            <w:r>
              <w:rPr>
                <w:rFonts w:eastAsia="Times New Roman"/>
              </w:rPr>
              <w:t>Present:</w:t>
            </w:r>
          </w:p>
        </w:tc>
        <w:tc>
          <w:tcPr>
            <w:tcW w:w="50" w:type="pct"/>
            <w:vAlign w:val="center"/>
            <w:hideMark/>
          </w:tcPr>
          <w:p w:rsidR="00000000" w:rsidRDefault="00BD3D59">
            <w:pPr>
              <w:rPr>
                <w:rFonts w:eastAsia="Times New Roman"/>
              </w:rPr>
            </w:pPr>
            <w:r>
              <w:rPr>
                <w:rFonts w:eastAsia="Times New Roman"/>
              </w:rPr>
              <w:t> </w:t>
            </w:r>
          </w:p>
        </w:tc>
        <w:tc>
          <w:tcPr>
            <w:tcW w:w="2700" w:type="pct"/>
            <w:gridSpan w:val="5"/>
            <w:hideMark/>
          </w:tcPr>
          <w:p w:rsidR="00000000" w:rsidRDefault="00BD3D59">
            <w:pPr>
              <w:rPr>
                <w:rFonts w:eastAsia="Times New Roman"/>
              </w:rPr>
            </w:pPr>
            <w:r>
              <w:rPr>
                <w:rFonts w:eastAsia="Times New Roman"/>
                <w:i/>
                <w:iCs/>
              </w:rPr>
              <w:t xml:space="preserve">Alison Robinson (Principal), Allan Foster (Vice Chairman), Barbara </w:t>
            </w:r>
            <w:proofErr w:type="spellStart"/>
            <w:r>
              <w:rPr>
                <w:rFonts w:eastAsia="Times New Roman"/>
                <w:i/>
                <w:iCs/>
              </w:rPr>
              <w:t>Godby</w:t>
            </w:r>
            <w:proofErr w:type="spellEnd"/>
            <w:r>
              <w:rPr>
                <w:rFonts w:eastAsia="Times New Roman"/>
                <w:i/>
                <w:iCs/>
              </w:rPr>
              <w:t xml:space="preserve">, Garry Payne, Ian Higginbotham, Jane Booker, John Morphet, Karen Birchall, Louise Bell, Richard Furnival and Stuart </w:t>
            </w:r>
            <w:proofErr w:type="spellStart"/>
            <w:r>
              <w:rPr>
                <w:rFonts w:eastAsia="Times New Roman"/>
                <w:i/>
                <w:iCs/>
              </w:rPr>
              <w:t>Heys</w:t>
            </w:r>
            <w:proofErr w:type="spellEnd"/>
            <w:r>
              <w:rPr>
                <w:rFonts w:eastAsia="Times New Roman"/>
                <w:i/>
                <w:iCs/>
              </w:rPr>
              <w:t xml:space="preserve"> (Chairman)</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r w:rsidR="00000000">
        <w:trPr>
          <w:tblCellSpacing w:w="15" w:type="dxa"/>
        </w:trPr>
        <w:tc>
          <w:tcPr>
            <w:tcW w:w="500" w:type="pct"/>
            <w:hideMark/>
          </w:tcPr>
          <w:p w:rsidR="00000000" w:rsidRDefault="00BD3D59">
            <w:pPr>
              <w:jc w:val="right"/>
              <w:rPr>
                <w:rFonts w:eastAsia="Times New Roman"/>
              </w:rPr>
            </w:pPr>
            <w:r>
              <w:rPr>
                <w:rFonts w:eastAsia="Times New Roman"/>
              </w:rPr>
              <w:t>Attending:</w:t>
            </w:r>
          </w:p>
        </w:tc>
        <w:tc>
          <w:tcPr>
            <w:tcW w:w="50" w:type="pct"/>
            <w:vAlign w:val="center"/>
            <w:hideMark/>
          </w:tcPr>
          <w:p w:rsidR="00000000" w:rsidRDefault="00BD3D59">
            <w:pPr>
              <w:rPr>
                <w:rFonts w:eastAsia="Times New Roman"/>
              </w:rPr>
            </w:pPr>
            <w:r>
              <w:rPr>
                <w:rFonts w:eastAsia="Times New Roman"/>
              </w:rPr>
              <w:t> </w:t>
            </w:r>
          </w:p>
        </w:tc>
        <w:tc>
          <w:tcPr>
            <w:tcW w:w="2700" w:type="pct"/>
            <w:gridSpan w:val="5"/>
            <w:hideMark/>
          </w:tcPr>
          <w:p w:rsidR="00000000" w:rsidRDefault="00BD3D59">
            <w:pPr>
              <w:rPr>
                <w:rFonts w:eastAsia="Times New Roman"/>
              </w:rPr>
            </w:pPr>
            <w:r>
              <w:rPr>
                <w:rFonts w:eastAsia="Times New Roman"/>
                <w:i/>
                <w:iCs/>
              </w:rPr>
              <w:t>Janet Whiteside, John Wh</w:t>
            </w:r>
            <w:r>
              <w:rPr>
                <w:rFonts w:eastAsia="Times New Roman"/>
                <w:i/>
                <w:iCs/>
              </w:rPr>
              <w:t>erry (Deputy Principal) and Steven Downham-Clarke (Vice Principal)</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r w:rsidR="00000000">
        <w:trPr>
          <w:tblCellSpacing w:w="15" w:type="dxa"/>
        </w:trPr>
        <w:tc>
          <w:tcPr>
            <w:tcW w:w="500" w:type="pct"/>
            <w:hideMark/>
          </w:tcPr>
          <w:p w:rsidR="00000000" w:rsidRDefault="00BD3D59">
            <w:pPr>
              <w:jc w:val="right"/>
              <w:rPr>
                <w:rFonts w:eastAsia="Times New Roman"/>
              </w:rPr>
            </w:pPr>
            <w:r>
              <w:rPr>
                <w:rFonts w:eastAsia="Times New Roman"/>
              </w:rPr>
              <w:t>Clerks:</w:t>
            </w:r>
          </w:p>
        </w:tc>
        <w:tc>
          <w:tcPr>
            <w:tcW w:w="50" w:type="pct"/>
            <w:vAlign w:val="center"/>
            <w:hideMark/>
          </w:tcPr>
          <w:p w:rsidR="00000000" w:rsidRDefault="00BD3D59">
            <w:pPr>
              <w:rPr>
                <w:rFonts w:eastAsia="Times New Roman"/>
              </w:rPr>
            </w:pPr>
            <w:r>
              <w:rPr>
                <w:rFonts w:eastAsia="Times New Roman"/>
              </w:rPr>
              <w:t> </w:t>
            </w:r>
          </w:p>
        </w:tc>
        <w:tc>
          <w:tcPr>
            <w:tcW w:w="2700" w:type="pct"/>
            <w:gridSpan w:val="5"/>
            <w:hideMark/>
          </w:tcPr>
          <w:p w:rsidR="00000000" w:rsidRDefault="00BD3D59">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r w:rsidR="00000000">
        <w:trPr>
          <w:tblCellSpacing w:w="15" w:type="dxa"/>
        </w:trPr>
        <w:tc>
          <w:tcPr>
            <w:tcW w:w="500" w:type="pct"/>
            <w:hideMark/>
          </w:tcPr>
          <w:p w:rsidR="00000000" w:rsidRDefault="00BD3D59">
            <w:pPr>
              <w:jc w:val="right"/>
              <w:rPr>
                <w:rFonts w:eastAsia="Times New Roman"/>
              </w:rPr>
            </w:pPr>
            <w:r>
              <w:rPr>
                <w:rFonts w:eastAsia="Times New Roman"/>
              </w:rPr>
              <w:t>Apologies:</w:t>
            </w:r>
          </w:p>
        </w:tc>
        <w:tc>
          <w:tcPr>
            <w:tcW w:w="50" w:type="pct"/>
            <w:vAlign w:val="center"/>
            <w:hideMark/>
          </w:tcPr>
          <w:p w:rsidR="00000000" w:rsidRDefault="00BD3D59">
            <w:pPr>
              <w:rPr>
                <w:rFonts w:eastAsia="Times New Roman"/>
              </w:rPr>
            </w:pPr>
            <w:r>
              <w:rPr>
                <w:rFonts w:eastAsia="Times New Roman"/>
              </w:rPr>
              <w:t> </w:t>
            </w:r>
          </w:p>
        </w:tc>
        <w:tc>
          <w:tcPr>
            <w:tcW w:w="2700" w:type="pct"/>
            <w:gridSpan w:val="5"/>
            <w:hideMark/>
          </w:tcPr>
          <w:p w:rsidR="00000000" w:rsidRDefault="00BD3D59">
            <w:pPr>
              <w:rPr>
                <w:rFonts w:eastAsia="Times New Roman"/>
              </w:rPr>
            </w:pPr>
            <w:r>
              <w:rPr>
                <w:rFonts w:eastAsia="Times New Roman"/>
                <w:i/>
                <w:iCs/>
              </w:rPr>
              <w:t>David Hall and Debbie Clayton</w:t>
            </w:r>
          </w:p>
        </w:tc>
      </w:tr>
      <w:tr w:rsidR="00000000">
        <w:trPr>
          <w:tblCellSpacing w:w="15" w:type="dxa"/>
        </w:trPr>
        <w:tc>
          <w:tcPr>
            <w:tcW w:w="5000" w:type="pct"/>
            <w:gridSpan w:val="7"/>
            <w:vAlign w:val="center"/>
            <w:hideMark/>
          </w:tcPr>
          <w:p w:rsidR="00000000" w:rsidRDefault="00BD3D59">
            <w:pPr>
              <w:rPr>
                <w:rFonts w:eastAsia="Times New Roman"/>
              </w:rPr>
            </w:pPr>
            <w:r>
              <w:rPr>
                <w:rFonts w:eastAsia="Times New Roman"/>
              </w:rPr>
              <w:t> </w:t>
            </w:r>
          </w:p>
        </w:tc>
      </w:tr>
    </w:tbl>
    <w:p w:rsidR="00000000" w:rsidRDefault="00BD3D59">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BD3D59">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rPr>
              <w:t>Item number:</w:t>
            </w:r>
          </w:p>
        </w:tc>
        <w:tc>
          <w:tcPr>
            <w:tcW w:w="4000" w:type="pct"/>
            <w:hideMark/>
          </w:tcPr>
          <w:p w:rsidR="00000000" w:rsidRDefault="00BD3D59">
            <w:pPr>
              <w:rPr>
                <w:rFonts w:eastAsia="Times New Roman"/>
              </w:rPr>
            </w:pPr>
            <w:r>
              <w:rPr>
                <w:rFonts w:eastAsia="Times New Roman"/>
              </w:rPr>
              <w:t>Item description:</w:t>
            </w:r>
          </w:p>
        </w:tc>
      </w:tr>
      <w:tr w:rsidR="00000000">
        <w:trPr>
          <w:tblCellSpacing w:w="15" w:type="dxa"/>
        </w:trPr>
        <w:tc>
          <w:tcPr>
            <w:tcW w:w="1000" w:type="pct"/>
            <w:hideMark/>
          </w:tcPr>
          <w:p w:rsidR="00000000" w:rsidRDefault="00BD3D59">
            <w:pPr>
              <w:rPr>
                <w:rFonts w:eastAsia="Times New Roman"/>
              </w:rPr>
            </w:pPr>
            <w:r>
              <w:rPr>
                <w:rFonts w:eastAsia="Times New Roman"/>
              </w:rPr>
              <w:t>(and category)</w:t>
            </w:r>
          </w:p>
        </w:tc>
        <w:tc>
          <w:tcPr>
            <w:tcW w:w="4000" w:type="pct"/>
            <w:hideMark/>
          </w:tcPr>
          <w:p w:rsidR="00000000" w:rsidRDefault="00BD3D59">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66.19</w:t>
            </w:r>
          </w:p>
        </w:tc>
        <w:tc>
          <w:tcPr>
            <w:tcW w:w="4000" w:type="pct"/>
            <w:hideMark/>
          </w:tcPr>
          <w:p w:rsidR="00000000" w:rsidRDefault="00BD3D59">
            <w:pPr>
              <w:rPr>
                <w:rFonts w:eastAsia="Times New Roman"/>
              </w:rPr>
            </w:pPr>
            <w:r>
              <w:rPr>
                <w:rFonts w:eastAsia="Times New Roman"/>
                <w:b/>
                <w:bCs/>
                <w:i/>
                <w:iCs/>
              </w:rPr>
              <w:t>Attendance of College Management Staff</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Decision</w:t>
            </w:r>
          </w:p>
        </w:tc>
        <w:tc>
          <w:tcPr>
            <w:tcW w:w="4000" w:type="pct"/>
            <w:hideMark/>
          </w:tcPr>
          <w:p w:rsidR="00BD3D59" w:rsidRDefault="00BD3D59">
            <w:pPr>
              <w:rPr>
                <w:rFonts w:eastAsia="Times New Roman"/>
              </w:rPr>
            </w:pPr>
            <w:r>
              <w:rPr>
                <w:rFonts w:eastAsia="Times New Roman"/>
              </w:rPr>
              <w:t>Standing Order 13 states that:</w:t>
            </w:r>
            <w:r>
              <w:rPr>
                <w:rFonts w:eastAsia="Times New Roman"/>
              </w:rPr>
              <w:br w:type="page"/>
            </w:r>
            <w:r>
              <w:rPr>
                <w:rFonts w:eastAsia="Times New Roman"/>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r>
              <w:rPr>
                <w:rStyle w:val="Emphasis"/>
                <w:rFonts w:eastAsia="Times New Roman"/>
              </w:rPr>
              <w:t>However:</w:t>
            </w:r>
            <w:r>
              <w:rPr>
                <w:rFonts w:eastAsia="Times New Roman"/>
                <w:i/>
                <w:iCs/>
              </w:rPr>
              <w:br w:type="page"/>
            </w:r>
            <w:r>
              <w:rPr>
                <w:rFonts w:eastAsia="Times New Roman"/>
                <w:i/>
                <w:iCs/>
              </w:rPr>
              <w:br w:type="page"/>
            </w:r>
            <w:r>
              <w:rPr>
                <w:rStyle w:val="Emphasis"/>
                <w:rFonts w:eastAsia="Times New Roman"/>
              </w:rPr>
              <w:t>(a) The Principal shall be autho</w:t>
            </w:r>
            <w:r>
              <w:rPr>
                <w:rStyle w:val="Emphasis"/>
                <w:rFonts w:eastAsia="Times New Roman"/>
              </w:rPr>
              <w:t>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r>
              <w:rPr>
                <w:rStyle w:val="Emphasis"/>
                <w:rFonts w:eastAsia="Times New Roman"/>
              </w:rPr>
              <w:t xml:space="preserve">(b) The Corporation however, may exclude members of staff from attending any business </w:t>
            </w:r>
            <w:r>
              <w:rPr>
                <w:rStyle w:val="Emphasis"/>
                <w:rFonts w:eastAsia="Times New Roman"/>
              </w:rPr>
              <w:t>that it deems necessary.</w:t>
            </w:r>
            <w:r>
              <w:rPr>
                <w:rFonts w:eastAsia="Times New Roman"/>
                <w:i/>
                <w:iCs/>
              </w:rPr>
              <w:br w:type="page"/>
            </w:r>
            <w:r>
              <w:rPr>
                <w:rFonts w:eastAsia="Times New Roman"/>
                <w:i/>
                <w:iCs/>
              </w:rPr>
              <w:br w:type="page"/>
            </w: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t>The Corporation does encourage Co-opted Governors to attend and take part in the discussion and debate.</w:t>
            </w:r>
            <w:r>
              <w:rPr>
                <w:rFonts w:eastAsia="Times New Roman"/>
              </w:rPr>
              <w:br w:type="page"/>
            </w:r>
            <w:r>
              <w:rPr>
                <w:rFonts w:eastAsia="Times New Roman"/>
              </w:rPr>
              <w:br w:type="page"/>
            </w:r>
          </w:p>
          <w:p w:rsidR="00BD3D59" w:rsidRDefault="00BD3D59">
            <w:pPr>
              <w:rPr>
                <w:rStyle w:val="Strong"/>
              </w:rPr>
            </w:pPr>
          </w:p>
          <w:p w:rsidR="00BD3D59" w:rsidRDefault="00BD3D59">
            <w:pPr>
              <w:rPr>
                <w:rFonts w:eastAsia="Times New Roman"/>
              </w:rPr>
            </w:pPr>
            <w:r>
              <w:rPr>
                <w:rStyle w:val="Strong"/>
                <w:rFonts w:eastAsia="Times New Roman"/>
              </w:rPr>
              <w:t>Resolved:</w:t>
            </w:r>
            <w:r>
              <w:rPr>
                <w:rFonts w:eastAsia="Times New Roman"/>
              </w:rPr>
              <w:br w:type="page"/>
            </w:r>
            <w:r>
              <w:rPr>
                <w:rFonts w:eastAsia="Times New Roman"/>
              </w:rPr>
              <w:br w:type="page"/>
            </w:r>
          </w:p>
          <w:p w:rsidR="00BD3D59" w:rsidRDefault="00BD3D59">
            <w:pPr>
              <w:rPr>
                <w:rStyle w:val="Strong"/>
              </w:rPr>
            </w:pPr>
          </w:p>
          <w:p w:rsidR="00000000" w:rsidRDefault="00BD3D59">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67.19</w:t>
            </w:r>
          </w:p>
        </w:tc>
        <w:tc>
          <w:tcPr>
            <w:tcW w:w="4000" w:type="pct"/>
            <w:hideMark/>
          </w:tcPr>
          <w:p w:rsidR="00000000" w:rsidRDefault="00BD3D59">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Record</w:t>
            </w:r>
          </w:p>
        </w:tc>
        <w:tc>
          <w:tcPr>
            <w:tcW w:w="4000" w:type="pct"/>
            <w:hideMark/>
          </w:tcPr>
          <w:p w:rsidR="00000000" w:rsidRDefault="00BD3D59">
            <w:pPr>
              <w:rPr>
                <w:rFonts w:eastAsia="Times New Roman"/>
              </w:rPr>
            </w:pPr>
            <w:r>
              <w:rPr>
                <w:rFonts w:eastAsia="Times New Roman"/>
              </w:rPr>
              <w:t>Apologies for absence had been received from Debbie Clayton, John Morphet, Louise Bell and Richard Furnival.</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68.19</w:t>
            </w:r>
          </w:p>
        </w:tc>
        <w:tc>
          <w:tcPr>
            <w:tcW w:w="4000" w:type="pct"/>
            <w:hideMark/>
          </w:tcPr>
          <w:p w:rsidR="00000000" w:rsidRDefault="00BD3D59">
            <w:pPr>
              <w:rPr>
                <w:rFonts w:eastAsia="Times New Roman"/>
              </w:rPr>
            </w:pPr>
            <w:r>
              <w:rPr>
                <w:rFonts w:eastAsia="Times New Roman"/>
                <w:b/>
                <w:bCs/>
                <w:i/>
                <w:iCs/>
              </w:rPr>
              <w:t>Public Minu</w:t>
            </w:r>
            <w:r>
              <w:rPr>
                <w:rFonts w:eastAsia="Times New Roman"/>
                <w:b/>
                <w:bCs/>
                <w:i/>
                <w:iCs/>
              </w:rPr>
              <w:t>tes of Previous Meeting</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Decision</w:t>
            </w:r>
          </w:p>
        </w:tc>
        <w:tc>
          <w:tcPr>
            <w:tcW w:w="4000" w:type="pct"/>
            <w:hideMark/>
          </w:tcPr>
          <w:p w:rsidR="00000000" w:rsidRDefault="00BD3D59">
            <w:pPr>
              <w:rPr>
                <w:rFonts w:eastAsia="Times New Roman"/>
              </w:rPr>
            </w:pPr>
            <w:r>
              <w:rPr>
                <w:rFonts w:eastAsia="Times New Roman"/>
              </w:rPr>
              <w:t>The public minutes of meeting number 145 held on Tuesday 16 July 2019 and published on the extranet were agreed and signed as a true and correct record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69.19</w:t>
            </w:r>
          </w:p>
        </w:tc>
        <w:tc>
          <w:tcPr>
            <w:tcW w:w="4000" w:type="pct"/>
            <w:hideMark/>
          </w:tcPr>
          <w:p w:rsidR="00000000" w:rsidRDefault="00BD3D59">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Record</w:t>
            </w:r>
          </w:p>
        </w:tc>
        <w:tc>
          <w:tcPr>
            <w:tcW w:w="4000" w:type="pct"/>
            <w:hideMark/>
          </w:tcPr>
          <w:p w:rsidR="00000000" w:rsidRDefault="00BD3D59">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70.19</w:t>
            </w:r>
          </w:p>
        </w:tc>
        <w:tc>
          <w:tcPr>
            <w:tcW w:w="4000" w:type="pct"/>
            <w:hideMark/>
          </w:tcPr>
          <w:p w:rsidR="00000000" w:rsidRDefault="00BD3D59">
            <w:pPr>
              <w:rPr>
                <w:rFonts w:eastAsia="Times New Roman"/>
              </w:rPr>
            </w:pPr>
            <w:r>
              <w:rPr>
                <w:rFonts w:eastAsia="Times New Roman"/>
                <w:b/>
                <w:bCs/>
                <w:i/>
                <w:iCs/>
              </w:rPr>
              <w:t>Opening Remarks from the Chair</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Information</w:t>
            </w:r>
          </w:p>
        </w:tc>
        <w:tc>
          <w:tcPr>
            <w:tcW w:w="4000" w:type="pct"/>
            <w:hideMark/>
          </w:tcPr>
          <w:p w:rsidR="00000000" w:rsidRDefault="00BD3D59">
            <w:pPr>
              <w:rPr>
                <w:rFonts w:eastAsia="Times New Roman"/>
              </w:rPr>
            </w:pPr>
            <w:r>
              <w:rPr>
                <w:rFonts w:eastAsia="Times New Roman"/>
              </w:rPr>
              <w:t>The Chair informed the Corporation that all issues he wished to report appeared later in the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71.19</w:t>
            </w:r>
          </w:p>
        </w:tc>
        <w:tc>
          <w:tcPr>
            <w:tcW w:w="4000" w:type="pct"/>
            <w:hideMark/>
          </w:tcPr>
          <w:p w:rsidR="00000000" w:rsidRDefault="00BD3D59">
            <w:pPr>
              <w:rPr>
                <w:rFonts w:eastAsia="Times New Roman"/>
              </w:rPr>
            </w:pPr>
            <w:r>
              <w:rPr>
                <w:rFonts w:eastAsia="Times New Roman"/>
                <w:b/>
                <w:bCs/>
                <w:i/>
                <w:iCs/>
              </w:rPr>
              <w:t>Report of the Students Union</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Decision</w:t>
            </w:r>
          </w:p>
        </w:tc>
        <w:tc>
          <w:tcPr>
            <w:tcW w:w="4000" w:type="pct"/>
            <w:hideMark/>
          </w:tcPr>
          <w:p w:rsidR="00BD3D59" w:rsidRDefault="00BD3D59">
            <w:pPr>
              <w:rPr>
                <w:rFonts w:eastAsia="Times New Roman"/>
              </w:rPr>
            </w:pPr>
            <w:r>
              <w:rPr>
                <w:rFonts w:eastAsia="Times New Roman"/>
              </w:rPr>
              <w:t>The report provided an overview of the events held by Myerscough Students Union over Freshers Week.</w:t>
            </w:r>
            <w:r>
              <w:rPr>
                <w:rFonts w:eastAsia="Times New Roman"/>
              </w:rPr>
              <w:br w:type="page"/>
            </w:r>
            <w:r>
              <w:rPr>
                <w:rFonts w:eastAsia="Times New Roman"/>
              </w:rPr>
              <w:br w:type="page"/>
            </w:r>
          </w:p>
          <w:p w:rsidR="00BD3D59" w:rsidRDefault="00BD3D59">
            <w:pPr>
              <w:rPr>
                <w:rStyle w:val="Strong"/>
              </w:rPr>
            </w:pPr>
          </w:p>
          <w:p w:rsidR="00BD3D59" w:rsidRDefault="00BD3D59">
            <w:pPr>
              <w:rPr>
                <w:rFonts w:eastAsia="Times New Roman"/>
              </w:rPr>
            </w:pPr>
            <w:r>
              <w:rPr>
                <w:rStyle w:val="Strong"/>
                <w:rFonts w:eastAsia="Times New Roman"/>
              </w:rPr>
              <w:lastRenderedPageBreak/>
              <w:t>Resolved:</w:t>
            </w:r>
            <w:r>
              <w:rPr>
                <w:rFonts w:eastAsia="Times New Roman"/>
              </w:rPr>
              <w:br w:type="page"/>
            </w:r>
            <w:r>
              <w:rPr>
                <w:rFonts w:eastAsia="Times New Roman"/>
              </w:rPr>
              <w:br w:type="page"/>
            </w:r>
          </w:p>
          <w:p w:rsidR="00BD3D59" w:rsidRDefault="00BD3D59">
            <w:pPr>
              <w:rPr>
                <w:rStyle w:val="Strong"/>
              </w:rPr>
            </w:pPr>
          </w:p>
          <w:p w:rsidR="00000000" w:rsidRDefault="00BD3D59">
            <w:pPr>
              <w:rPr>
                <w:rFonts w:eastAsia="Times New Roman"/>
              </w:rPr>
            </w:pPr>
            <w:r>
              <w:rPr>
                <w:rStyle w:val="Strong"/>
                <w:rFonts w:eastAsia="Times New Roman"/>
              </w:rPr>
              <w:t>That the Myerscough Students Union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BD3D59">
            <w:pPr>
              <w:rPr>
                <w:rFonts w:eastAsia="Times New Roman"/>
              </w:rPr>
            </w:pPr>
            <w:r>
              <w:rPr>
                <w:rFonts w:eastAsia="Times New Roman"/>
                <w:b/>
                <w:bCs/>
              </w:rPr>
              <w:t>72.19</w:t>
            </w:r>
          </w:p>
        </w:tc>
        <w:tc>
          <w:tcPr>
            <w:tcW w:w="4000" w:type="pct"/>
            <w:hideMark/>
          </w:tcPr>
          <w:p w:rsidR="00000000" w:rsidRDefault="00BD3D59">
            <w:pPr>
              <w:rPr>
                <w:rFonts w:eastAsia="Times New Roman"/>
              </w:rPr>
            </w:pPr>
            <w:r>
              <w:rPr>
                <w:rFonts w:eastAsia="Times New Roman"/>
                <w:b/>
                <w:bCs/>
                <w:i/>
                <w:iCs/>
              </w:rPr>
              <w:t>Appointment of Student Governors</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Decision</w:t>
            </w:r>
          </w:p>
        </w:tc>
        <w:tc>
          <w:tcPr>
            <w:tcW w:w="4000" w:type="pct"/>
            <w:hideMark/>
          </w:tcPr>
          <w:p w:rsidR="00BD3D59" w:rsidRDefault="00BD3D59">
            <w:pPr>
              <w:rPr>
                <w:rFonts w:eastAsia="Times New Roman"/>
              </w:rPr>
            </w:pPr>
            <w:r>
              <w:rPr>
                <w:rFonts w:eastAsia="Times New Roman"/>
              </w:rPr>
              <w:t xml:space="preserve">The College Students Union has nominated Ryan Clusky as the HE Student Governor and Ashleigh </w:t>
            </w:r>
            <w:proofErr w:type="spellStart"/>
            <w:r>
              <w:rPr>
                <w:rFonts w:eastAsia="Times New Roman"/>
              </w:rPr>
              <w:t>Mawdsley</w:t>
            </w:r>
            <w:proofErr w:type="spellEnd"/>
            <w:r>
              <w:rPr>
                <w:rFonts w:eastAsia="Times New Roman"/>
              </w:rPr>
              <w:t xml:space="preserve"> as the FE Student Governor. </w:t>
            </w:r>
            <w:r>
              <w:rPr>
                <w:rFonts w:eastAsia="Times New Roman"/>
              </w:rPr>
              <w:br w:type="page"/>
            </w:r>
            <w:r>
              <w:rPr>
                <w:rFonts w:eastAsia="Times New Roman"/>
              </w:rPr>
              <w:br w:type="page"/>
            </w:r>
          </w:p>
          <w:p w:rsidR="00BD3D59" w:rsidRDefault="00BD3D59">
            <w:pPr>
              <w:rPr>
                <w:rStyle w:val="Strong"/>
              </w:rPr>
            </w:pPr>
          </w:p>
          <w:p w:rsidR="00BD3D59" w:rsidRDefault="00BD3D59">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D3D59" w:rsidRDefault="00BD3D59">
            <w:pPr>
              <w:rPr>
                <w:rStyle w:val="Strong"/>
              </w:rPr>
            </w:pPr>
          </w:p>
          <w:p w:rsidR="00000000" w:rsidRDefault="00BD3D59">
            <w:pPr>
              <w:rPr>
                <w:rFonts w:eastAsia="Times New Roman"/>
              </w:rPr>
            </w:pPr>
            <w:r>
              <w:rPr>
                <w:rStyle w:val="Strong"/>
                <w:rFonts w:eastAsia="Times New Roman"/>
              </w:rPr>
              <w:t xml:space="preserve">That Ryan Clusky and Ashleigh </w:t>
            </w:r>
            <w:proofErr w:type="spellStart"/>
            <w:r>
              <w:rPr>
                <w:rStyle w:val="Strong"/>
                <w:rFonts w:eastAsia="Times New Roman"/>
              </w:rPr>
              <w:t>Mawdsley</w:t>
            </w:r>
            <w:proofErr w:type="spellEnd"/>
            <w:r>
              <w:rPr>
                <w:rStyle w:val="Strong"/>
                <w:rFonts w:eastAsia="Times New Roman"/>
              </w:rPr>
              <w:t xml:space="preserve"> be appointed as Student Governors for 2019-2020 and to serve on t</w:t>
            </w:r>
            <w:r>
              <w:rPr>
                <w:rStyle w:val="Strong"/>
                <w:rFonts w:eastAsia="Times New Roman"/>
              </w:rPr>
              <w:t>he Quality and Standards Committee.</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73.19</w:t>
            </w:r>
          </w:p>
        </w:tc>
        <w:tc>
          <w:tcPr>
            <w:tcW w:w="4000" w:type="pct"/>
            <w:hideMark/>
          </w:tcPr>
          <w:p w:rsidR="00000000" w:rsidRDefault="00BD3D59">
            <w:pPr>
              <w:rPr>
                <w:rFonts w:eastAsia="Times New Roman"/>
              </w:rPr>
            </w:pPr>
            <w:r>
              <w:rPr>
                <w:rFonts w:eastAsia="Times New Roman"/>
                <w:b/>
                <w:bCs/>
                <w:i/>
                <w:iCs/>
              </w:rPr>
              <w:t>Governor Engagement Programme</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Information</w:t>
            </w:r>
          </w:p>
        </w:tc>
        <w:tc>
          <w:tcPr>
            <w:tcW w:w="4000" w:type="pct"/>
            <w:hideMark/>
          </w:tcPr>
          <w:p w:rsidR="00BD3D59" w:rsidRDefault="00BD3D59">
            <w:pPr>
              <w:rPr>
                <w:rFonts w:eastAsia="Times New Roman"/>
              </w:rPr>
            </w:pPr>
            <w:r>
              <w:rPr>
                <w:rFonts w:eastAsia="Times New Roman"/>
              </w:rPr>
              <w:t xml:space="preserve">Governors were reminded of the invitation to the opening of the education facility at Walton Conservatory Range &amp; </w:t>
            </w:r>
            <w:proofErr w:type="spellStart"/>
            <w:r>
              <w:rPr>
                <w:rFonts w:eastAsia="Times New Roman"/>
              </w:rPr>
              <w:t>Shippon</w:t>
            </w:r>
            <w:proofErr w:type="spellEnd"/>
            <w:r>
              <w:rPr>
                <w:rFonts w:eastAsia="Times New Roman"/>
              </w:rPr>
              <w:t>.</w:t>
            </w:r>
            <w:r>
              <w:rPr>
                <w:rFonts w:eastAsia="Times New Roman"/>
              </w:rPr>
              <w:br w:type="page"/>
            </w:r>
            <w:r>
              <w:rPr>
                <w:rFonts w:eastAsia="Times New Roman"/>
              </w:rPr>
              <w:br w:type="page"/>
              <w:t xml:space="preserve">Karen Birchall and Barbara </w:t>
            </w:r>
            <w:proofErr w:type="spellStart"/>
            <w:r>
              <w:rPr>
                <w:rFonts w:eastAsia="Times New Roman"/>
              </w:rPr>
              <w:t>Godby</w:t>
            </w:r>
            <w:proofErr w:type="spellEnd"/>
            <w:r>
              <w:rPr>
                <w:rFonts w:eastAsia="Times New Roman"/>
              </w:rPr>
              <w:t xml:space="preserve"> confirm</w:t>
            </w:r>
            <w:r>
              <w:rPr>
                <w:rFonts w:eastAsia="Times New Roman"/>
              </w:rPr>
              <w:t>ed that they would be attending.</w:t>
            </w:r>
            <w:r>
              <w:rPr>
                <w:rFonts w:eastAsia="Times New Roman"/>
              </w:rPr>
              <w:br w:type="page"/>
            </w:r>
            <w:r>
              <w:rPr>
                <w:rFonts w:eastAsia="Times New Roman"/>
              </w:rPr>
              <w:br w:type="page"/>
            </w:r>
          </w:p>
          <w:p w:rsidR="00BD3D59" w:rsidRDefault="00BD3D59">
            <w:pPr>
              <w:rPr>
                <w:rStyle w:val="Strong"/>
              </w:rPr>
            </w:pPr>
          </w:p>
          <w:p w:rsidR="00BD3D59" w:rsidRDefault="00BD3D59">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D3D59" w:rsidRDefault="00BD3D59">
            <w:pPr>
              <w:rPr>
                <w:rStyle w:val="Strong"/>
              </w:rPr>
            </w:pPr>
          </w:p>
          <w:p w:rsidR="00000000" w:rsidRDefault="00BD3D59">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74.19</w:t>
            </w:r>
          </w:p>
        </w:tc>
        <w:tc>
          <w:tcPr>
            <w:tcW w:w="4000" w:type="pct"/>
            <w:hideMark/>
          </w:tcPr>
          <w:p w:rsidR="00000000" w:rsidRDefault="00BD3D59">
            <w:pPr>
              <w:rPr>
                <w:rFonts w:eastAsia="Times New Roman"/>
              </w:rPr>
            </w:pPr>
            <w:r>
              <w:rPr>
                <w:rFonts w:eastAsia="Times New Roman"/>
                <w:b/>
                <w:bCs/>
                <w:i/>
                <w:iCs/>
              </w:rPr>
              <w:t>Report of the Finance and Resources Committee of 24 September 2019</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Decision</w:t>
            </w:r>
          </w:p>
        </w:tc>
        <w:tc>
          <w:tcPr>
            <w:tcW w:w="4000" w:type="pct"/>
            <w:hideMark/>
          </w:tcPr>
          <w:p w:rsidR="00000000" w:rsidRDefault="00BD3D59">
            <w:pPr>
              <w:rPr>
                <w:rFonts w:eastAsia="Times New Roman"/>
              </w:rPr>
            </w:pPr>
            <w:r>
              <w:rPr>
                <w:rFonts w:eastAsia="Times New Roman"/>
              </w:rPr>
              <w:t xml:space="preserve">The Chair of Finance &amp; </w:t>
            </w:r>
            <w:r>
              <w:rPr>
                <w:rFonts w:eastAsia="Times New Roman"/>
              </w:rPr>
              <w:t xml:space="preserve">Resources Committee reported that the management accounts showed that the surplus for the year was £335k against a budget provision of £477k and a forecast deficit of £56k. The surplus was 1.1% pre FRS102 against a target of 1.5%. </w:t>
            </w:r>
          </w:p>
          <w:p w:rsidR="00000000" w:rsidRDefault="00BD3D59">
            <w:pPr>
              <w:pStyle w:val="NormalWeb"/>
            </w:pPr>
            <w:r>
              <w:t>Overall income was £661k</w:t>
            </w:r>
            <w:r>
              <w:t xml:space="preserve"> below budget and behind last year by £98k. The main areas were Education at £69k (2.1% less than budget), Ventures at £112k (1.9% below budget) and Apprenticeship and Skills £605k (16.9% less than budget), apprenticeships themselves making up £552k of the</w:t>
            </w:r>
            <w:r>
              <w:t xml:space="preserve"> overall deficit.</w:t>
            </w:r>
          </w:p>
          <w:p w:rsidR="00000000" w:rsidRDefault="00BD3D59">
            <w:pPr>
              <w:pStyle w:val="NormalWeb"/>
            </w:pPr>
            <w:r>
              <w:t>Ventures had been impacted by lower numbers of HE students, resulting in lower residential usage and catering provision. Summer schools were well attended this year and had improved performance significantly. The Committee thanked officer</w:t>
            </w:r>
            <w:r>
              <w:t>s for their work in encouraging summer usage of the College facilities.</w:t>
            </w:r>
            <w:r>
              <w:br w:type="page"/>
            </w:r>
            <w:r>
              <w:br w:type="page"/>
              <w:t>The balance sheet remained healthy with a strong cash position of £7.21m and cash days of 86.71.</w:t>
            </w:r>
            <w:r>
              <w:br w:type="page"/>
            </w:r>
            <w:r>
              <w:br w:type="page"/>
              <w:t>Investment income was ahead of budget by £31k and £9k greater than last year. Financi</w:t>
            </w:r>
            <w:r>
              <w:t>al health would remain ‘Good’.</w:t>
            </w:r>
            <w:r>
              <w:br w:type="page"/>
            </w:r>
            <w:r>
              <w:br w:type="page"/>
              <w:t>The Farm had a deficit of £119k against a budgeted deficit of £87k although income was £34k (3.6%) ahead of budget due to high lamb yields which resulted in increased sales. Beef sales also increased during the year.</w:t>
            </w:r>
          </w:p>
          <w:p w:rsidR="00000000" w:rsidRDefault="00BD3D59">
            <w:pPr>
              <w:pStyle w:val="NormalWeb"/>
            </w:pPr>
            <w:r>
              <w:lastRenderedPageBreak/>
              <w:t>In rela</w:t>
            </w:r>
            <w:r>
              <w:t>tion to the Capital Programme projects were being delivered within agreed parameters and within time frames. There was an agreed underspend of £280k to ensure the preservation of cash reserves.</w:t>
            </w:r>
          </w:p>
          <w:p w:rsidR="00000000" w:rsidRDefault="00BD3D59">
            <w:pPr>
              <w:pStyle w:val="NormalWeb"/>
            </w:pPr>
            <w:r>
              <w:t>The Committee explored in great detail the variance between pr</w:t>
            </w:r>
            <w:r>
              <w:t>ojected surplus and outturn being below budget, particularly with regard to the underperformance of Apprenticeships and Skills which would be discussed later in the agenda.</w:t>
            </w:r>
          </w:p>
          <w:p w:rsidR="00BD3D59" w:rsidRDefault="00BD3D59">
            <w:pPr>
              <w:pStyle w:val="NormalWeb"/>
            </w:pPr>
            <w:r>
              <w:rPr>
                <w:rStyle w:val="Strong"/>
              </w:rPr>
              <w:t>Other matters for information:</w:t>
            </w:r>
            <w:r>
              <w:rPr>
                <w:b/>
                <w:bCs/>
              </w:rPr>
              <w:br w:type="page"/>
            </w:r>
            <w:r>
              <w:br w:type="page"/>
            </w:r>
            <w:r>
              <w:rPr>
                <w:rStyle w:val="Strong"/>
              </w:rPr>
              <w:t>Appointment of Chair &amp; Vice Chair</w:t>
            </w:r>
            <w:r>
              <w:t xml:space="preserve"> - Ian Higginbotha</w:t>
            </w:r>
            <w:r>
              <w:t>m and Richard Furnival were re-appointed.</w:t>
            </w:r>
          </w:p>
          <w:p w:rsidR="00BD3D59" w:rsidRDefault="00BD3D59">
            <w:pPr>
              <w:pStyle w:val="NormalWeb"/>
            </w:pPr>
            <w:r>
              <w:br w:type="page"/>
            </w:r>
            <w:r>
              <w:rPr>
                <w:rStyle w:val="Strong"/>
              </w:rPr>
              <w:t>Statutory Risk Register -</w:t>
            </w:r>
            <w:r>
              <w:t xml:space="preserve"> The Committee noted the Risk Register report for activities under the responsibility of the Committee.</w:t>
            </w:r>
          </w:p>
          <w:p w:rsidR="00BD3D59" w:rsidRDefault="00BD3D59">
            <w:pPr>
              <w:pStyle w:val="NormalWeb"/>
              <w:rPr>
                <w:b/>
                <w:bCs/>
              </w:rPr>
            </w:pPr>
            <w:r>
              <w:br w:type="page"/>
            </w:r>
            <w:r>
              <w:rPr>
                <w:rStyle w:val="Strong"/>
              </w:rPr>
              <w:t>Going Concern</w:t>
            </w:r>
            <w:r>
              <w:t xml:space="preserve"> -Governors had agreed that it was reasonable to prepare the College’s f</w:t>
            </w:r>
            <w:r>
              <w:t>inancial statements on a ''Going Concern'' basis.</w:t>
            </w:r>
            <w:r>
              <w:rPr>
                <w:rStyle w:val="Strong"/>
              </w:rPr>
              <w:t> </w:t>
            </w:r>
            <w:r>
              <w:rPr>
                <w:b/>
                <w:bCs/>
              </w:rPr>
              <w:br w:type="page"/>
            </w:r>
          </w:p>
          <w:p w:rsidR="00BD3D59" w:rsidRDefault="00BD3D59">
            <w:pPr>
              <w:pStyle w:val="NormalWeb"/>
            </w:pPr>
            <w:r>
              <w:rPr>
                <w:rStyle w:val="Strong"/>
              </w:rPr>
              <w:t xml:space="preserve">Trade Debt Levels - </w:t>
            </w:r>
            <w:r>
              <w:t>The Committee noted the report on Trade Debt Levels.</w:t>
            </w:r>
            <w:r>
              <w:br w:type="page"/>
            </w:r>
          </w:p>
          <w:p w:rsidR="00BD3D59" w:rsidRDefault="00BD3D59">
            <w:pPr>
              <w:pStyle w:val="NormalWeb"/>
            </w:pPr>
            <w:r>
              <w:rPr>
                <w:rStyle w:val="Strong"/>
              </w:rPr>
              <w:t>Overseas Visits Annual Report for the Year Ended 31 July 2019</w:t>
            </w:r>
            <w:r>
              <w:t xml:space="preserve"> </w:t>
            </w:r>
            <w:proofErr w:type="gramStart"/>
            <w:r>
              <w:t>-  The</w:t>
            </w:r>
            <w:proofErr w:type="gramEnd"/>
            <w:r>
              <w:t xml:space="preserve"> cost to the college had been £4,950.66 which represented 3% of </w:t>
            </w:r>
            <w:r>
              <w:t>the total spend on overseas visits.</w:t>
            </w:r>
            <w:r>
              <w:br w:type="page"/>
            </w:r>
          </w:p>
          <w:p w:rsidR="00BD3D59" w:rsidRDefault="00BD3D59">
            <w:pPr>
              <w:pStyle w:val="NormalWeb"/>
            </w:pPr>
            <w:r>
              <w:rPr>
                <w:rStyle w:val="Strong"/>
              </w:rPr>
              <w:t>Review of Banks Signatures - </w:t>
            </w:r>
            <w:r>
              <w:t>The Committee agreed amendments to the Bank Signatures in the light of the resignation of the Deputy Principal, Finance and Corporate Services.</w:t>
            </w:r>
            <w:r>
              <w:br w:type="page"/>
            </w:r>
          </w:p>
          <w:p w:rsidR="00BD3D59" w:rsidRDefault="00BD3D59">
            <w:pPr>
              <w:pStyle w:val="NormalWeb"/>
            </w:pPr>
            <w:r>
              <w:rPr>
                <w:rStyle w:val="Strong"/>
              </w:rPr>
              <w:t>Self-Assessment of Compliance with the Regulari</w:t>
            </w:r>
            <w:r>
              <w:rPr>
                <w:rStyle w:val="Strong"/>
              </w:rPr>
              <w:t xml:space="preserve">ty and Propriety Requirements </w:t>
            </w:r>
            <w:r>
              <w:t>- The Committee had noted the responses to the questionnaire and authorised the Chair of Corporation and Accounting Officer to sign the document.</w:t>
            </w:r>
            <w:r>
              <w:br w:type="page"/>
            </w:r>
          </w:p>
          <w:p w:rsidR="00BD3D59" w:rsidRDefault="00BD3D59">
            <w:pPr>
              <w:pStyle w:val="NormalWeb"/>
            </w:pPr>
            <w:r>
              <w:rPr>
                <w:rStyle w:val="Strong"/>
              </w:rPr>
              <w:t>Counter Fraud Policy and Response Plan -</w:t>
            </w:r>
            <w:r>
              <w:t>The Committee agreed the Policy and Plan</w:t>
            </w:r>
            <w:r>
              <w:t xml:space="preserve"> as required by the Post 16 Audit Code of Practice.</w:t>
            </w:r>
            <w:r>
              <w:br w:type="page"/>
            </w:r>
          </w:p>
          <w:p w:rsidR="00BD3D59" w:rsidRDefault="00BD3D59">
            <w:pPr>
              <w:pStyle w:val="NormalWeb"/>
            </w:pPr>
            <w:r>
              <w:rPr>
                <w:rStyle w:val="Strong"/>
              </w:rPr>
              <w:t xml:space="preserve">Subcontracting Supply Chain Fees and Charges - Policy and Procedure - </w:t>
            </w:r>
            <w:r>
              <w:t>The Committee noted that the Policy and Procedure remained fit for purpose.</w:t>
            </w:r>
            <w:r>
              <w:br w:type="page"/>
            </w:r>
          </w:p>
          <w:p w:rsidR="00BD3D59" w:rsidRDefault="00BD3D59">
            <w:pPr>
              <w:pStyle w:val="NormalWeb"/>
            </w:pPr>
            <w:r>
              <w:rPr>
                <w:rStyle w:val="Strong"/>
              </w:rPr>
              <w:t>Health and Safety Policy – Review - </w:t>
            </w:r>
            <w:r>
              <w:t>The Policy remained fi</w:t>
            </w:r>
            <w:r>
              <w:t>t for purpose subject to minor changes and was approved.</w:t>
            </w:r>
            <w:r>
              <w:br w:type="page"/>
            </w:r>
          </w:p>
          <w:p w:rsidR="00BD3D59" w:rsidRDefault="00BD3D59">
            <w:pPr>
              <w:pStyle w:val="NormalWeb"/>
            </w:pPr>
            <w:r>
              <w:rPr>
                <w:rStyle w:val="Strong"/>
              </w:rPr>
              <w:t>Annual Cycle of Business 2019/2020</w:t>
            </w:r>
            <w:r>
              <w:t xml:space="preserve"> - Agreed.</w:t>
            </w:r>
            <w:r>
              <w:br w:type="page"/>
            </w:r>
          </w:p>
          <w:p w:rsidR="00BD3D59" w:rsidRDefault="00BD3D59">
            <w:pPr>
              <w:pStyle w:val="NormalWeb"/>
            </w:pPr>
            <w:r>
              <w:rPr>
                <w:rStyle w:val="Strong"/>
              </w:rPr>
              <w:t>Deputy Principal, Finance and Corporate Services -</w:t>
            </w:r>
            <w:r>
              <w:t xml:space="preserve"> As this was his last meeting the Committee thanked Richard Morris for his service to the College and wi</w:t>
            </w:r>
            <w:r>
              <w:t>shed him well in the future.</w:t>
            </w:r>
            <w:r>
              <w:br w:type="page"/>
            </w:r>
            <w:r>
              <w:br w:type="page"/>
            </w:r>
          </w:p>
          <w:p w:rsidR="00BD3D59" w:rsidRDefault="00BD3D59">
            <w:pPr>
              <w:pStyle w:val="NormalWeb"/>
              <w:rPr>
                <w:b/>
                <w:bCs/>
              </w:rPr>
            </w:pPr>
            <w:r>
              <w:rPr>
                <w:rStyle w:val="Strong"/>
              </w:rPr>
              <w:lastRenderedPageBreak/>
              <w:t>Resolved:</w:t>
            </w:r>
            <w:r>
              <w:rPr>
                <w:b/>
                <w:bCs/>
              </w:rPr>
              <w:br w:type="page"/>
            </w:r>
            <w:r>
              <w:rPr>
                <w:b/>
                <w:bCs/>
              </w:rPr>
              <w:br w:type="page"/>
            </w:r>
          </w:p>
          <w:p w:rsidR="00000000" w:rsidRDefault="00BD3D59">
            <w:pPr>
              <w:pStyle w:val="NormalWeb"/>
            </w:pPr>
            <w:r>
              <w:rPr>
                <w:rStyle w:val="Strong"/>
              </w:rPr>
              <w:t>That the report be received.</w:t>
            </w:r>
            <w:r>
              <w:rPr>
                <w:b/>
                <w:bCs/>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BD3D59">
            <w:pPr>
              <w:rPr>
                <w:rFonts w:eastAsia="Times New Roman"/>
              </w:rPr>
            </w:pPr>
            <w:r>
              <w:rPr>
                <w:rFonts w:eastAsia="Times New Roman"/>
                <w:b/>
                <w:bCs/>
              </w:rPr>
              <w:t>75.19</w:t>
            </w:r>
          </w:p>
        </w:tc>
        <w:tc>
          <w:tcPr>
            <w:tcW w:w="4000" w:type="pct"/>
            <w:hideMark/>
          </w:tcPr>
          <w:p w:rsidR="00000000" w:rsidRDefault="00BD3D59">
            <w:pPr>
              <w:rPr>
                <w:rFonts w:eastAsia="Times New Roman"/>
              </w:rPr>
            </w:pPr>
            <w:r>
              <w:rPr>
                <w:rFonts w:eastAsia="Times New Roman"/>
                <w:b/>
                <w:bCs/>
                <w:i/>
                <w:iCs/>
              </w:rPr>
              <w:t>Statutory Risk Register</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Decision</w:t>
            </w:r>
          </w:p>
        </w:tc>
        <w:tc>
          <w:tcPr>
            <w:tcW w:w="4000" w:type="pct"/>
            <w:hideMark/>
          </w:tcPr>
          <w:p w:rsidR="00BD3D59" w:rsidRDefault="00BD3D59">
            <w:pPr>
              <w:rPr>
                <w:rFonts w:eastAsia="Times New Roman"/>
              </w:rPr>
            </w:pPr>
            <w:r>
              <w:rPr>
                <w:rFonts w:eastAsia="Times New Roman"/>
              </w:rPr>
              <w:t>The Committee received a report on the Key Strategic Risks for the College.</w:t>
            </w:r>
            <w:r>
              <w:rPr>
                <w:rFonts w:eastAsia="Times New Roman"/>
              </w:rPr>
              <w:br w:type="page"/>
            </w:r>
            <w:r>
              <w:rPr>
                <w:rFonts w:eastAsia="Times New Roman"/>
              </w:rPr>
              <w:br w:type="page"/>
            </w:r>
          </w:p>
          <w:p w:rsidR="00BD3D59" w:rsidRDefault="00BD3D59">
            <w:pPr>
              <w:rPr>
                <w:rStyle w:val="Strong"/>
              </w:rPr>
            </w:pPr>
          </w:p>
          <w:p w:rsidR="00BD3D59" w:rsidRDefault="00BD3D59">
            <w:pPr>
              <w:rPr>
                <w:rStyle w:val="Strong"/>
                <w:rFonts w:eastAsia="Times New Roman"/>
              </w:rPr>
            </w:pPr>
            <w:r>
              <w:rPr>
                <w:rStyle w:val="Strong"/>
                <w:rFonts w:eastAsia="Times New Roman"/>
              </w:rPr>
              <w:t>Resolved:</w:t>
            </w:r>
          </w:p>
          <w:p w:rsidR="00BD3D59" w:rsidRDefault="00BD3D59">
            <w:pPr>
              <w:rPr>
                <w:rFonts w:eastAsia="Times New Roman"/>
                <w:b/>
                <w:bCs/>
              </w:rPr>
            </w:pPr>
          </w:p>
          <w:p w:rsidR="00000000" w:rsidRDefault="00BD3D59">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76.19</w:t>
            </w:r>
          </w:p>
        </w:tc>
        <w:tc>
          <w:tcPr>
            <w:tcW w:w="4000" w:type="pct"/>
            <w:hideMark/>
          </w:tcPr>
          <w:p w:rsidR="00000000" w:rsidRDefault="00BD3D59">
            <w:pPr>
              <w:rPr>
                <w:rFonts w:eastAsia="Times New Roman"/>
              </w:rPr>
            </w:pPr>
            <w:r>
              <w:rPr>
                <w:rFonts w:eastAsia="Times New Roman"/>
                <w:b/>
                <w:bCs/>
                <w:i/>
                <w:iCs/>
              </w:rPr>
              <w:t>Annual Report of Health and Safety for 2018/2019</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Decision</w:t>
            </w:r>
          </w:p>
        </w:tc>
        <w:tc>
          <w:tcPr>
            <w:tcW w:w="4000" w:type="pct"/>
            <w:hideMark/>
          </w:tcPr>
          <w:p w:rsidR="00BD3D59" w:rsidRDefault="00BD3D59">
            <w:pPr>
              <w:rPr>
                <w:rFonts w:eastAsia="Times New Roman"/>
              </w:rPr>
            </w:pPr>
            <w:r>
              <w:rPr>
                <w:rFonts w:eastAsia="Times New Roman"/>
              </w:rPr>
              <w:t>Corporation gave consideration to the Annual Report on Health and Safety for 2018/2019.</w:t>
            </w:r>
            <w:r>
              <w:rPr>
                <w:rFonts w:eastAsia="Times New Roman"/>
              </w:rPr>
              <w:br w:type="page"/>
            </w:r>
            <w:r>
              <w:rPr>
                <w:rFonts w:eastAsia="Times New Roman"/>
              </w:rPr>
              <w:br w:type="page"/>
            </w:r>
            <w:r>
              <w:rPr>
                <w:rFonts w:eastAsia="Times New Roman"/>
              </w:rPr>
              <w:t xml:space="preserve">The report provided assurance that Myerscough College was discharging its duties relating to the health, safety and welfare of its employees, learners and visitors and that appropriate systems were in place to ensure compliance with the Health &amp; Safety at </w:t>
            </w:r>
            <w:r>
              <w:rPr>
                <w:rFonts w:eastAsia="Times New Roman"/>
              </w:rPr>
              <w:t>Work Act and associated regulations.</w:t>
            </w:r>
            <w:r>
              <w:rPr>
                <w:rFonts w:eastAsia="Times New Roman"/>
              </w:rPr>
              <w:br w:type="page"/>
            </w:r>
            <w:r>
              <w:rPr>
                <w:rFonts w:eastAsia="Times New Roman"/>
              </w:rPr>
              <w:br w:type="page"/>
              <w:t>Accident rates were slightly higher than the previous year as measured against the College's own data but followed traditional patterns with no particular concerns.  There had not been any serious accidents in the year</w:t>
            </w:r>
            <w:r>
              <w:rPr>
                <w:rFonts w:eastAsia="Times New Roman"/>
              </w:rPr>
              <w:t>.  </w:t>
            </w:r>
          </w:p>
          <w:p w:rsidR="00BD3D59" w:rsidRDefault="00BD3D59">
            <w:pPr>
              <w:rPr>
                <w:rFonts w:eastAsia="Times New Roman"/>
              </w:rPr>
            </w:pPr>
          </w:p>
          <w:p w:rsidR="00BD3D59" w:rsidRDefault="00BD3D59">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BD3D59" w:rsidRDefault="00BD3D59">
            <w:pPr>
              <w:rPr>
                <w:rFonts w:eastAsia="Times New Roman"/>
              </w:rPr>
            </w:pPr>
          </w:p>
          <w:p w:rsidR="00000000" w:rsidRDefault="00BD3D59">
            <w:pPr>
              <w:rPr>
                <w:rFonts w:eastAsia="Times New Roman"/>
              </w:rPr>
            </w:pPr>
            <w:r>
              <w:rPr>
                <w:rFonts w:eastAsia="Times New Roman"/>
              </w:rPr>
              <w:br w:type="page"/>
            </w:r>
            <w:r>
              <w:rPr>
                <w:rFonts w:eastAsia="Times New Roman"/>
              </w:rPr>
              <w:br w:type="page"/>
            </w:r>
            <w:r>
              <w:rPr>
                <w:rStyle w:val="Strong"/>
                <w:rFonts w:eastAsia="Times New Roman"/>
              </w:rPr>
              <w:t>That the Annual Health and Safety Report 2018/2019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77.19</w:t>
            </w:r>
          </w:p>
        </w:tc>
        <w:tc>
          <w:tcPr>
            <w:tcW w:w="4000" w:type="pct"/>
            <w:hideMark/>
          </w:tcPr>
          <w:p w:rsidR="00000000" w:rsidRDefault="00BD3D59">
            <w:pPr>
              <w:rPr>
                <w:rFonts w:eastAsia="Times New Roman"/>
              </w:rPr>
            </w:pPr>
            <w:r>
              <w:rPr>
                <w:rFonts w:eastAsia="Times New Roman"/>
                <w:b/>
                <w:bCs/>
                <w:i/>
                <w:iCs/>
              </w:rPr>
              <w:t>Safeguarding Annual Policy Review</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Decision</w:t>
            </w:r>
          </w:p>
        </w:tc>
        <w:tc>
          <w:tcPr>
            <w:tcW w:w="4000" w:type="pct"/>
            <w:hideMark/>
          </w:tcPr>
          <w:p w:rsidR="00BD3D59" w:rsidRDefault="00BD3D59">
            <w:pPr>
              <w:rPr>
                <w:rFonts w:eastAsia="Times New Roman"/>
              </w:rPr>
            </w:pPr>
            <w:r>
              <w:rPr>
                <w:rFonts w:eastAsia="Times New Roman"/>
              </w:rPr>
              <w:t xml:space="preserve">The Corporation </w:t>
            </w:r>
            <w:proofErr w:type="gramStart"/>
            <w:r>
              <w:rPr>
                <w:rFonts w:eastAsia="Times New Roman"/>
              </w:rPr>
              <w:t>gave consideration to</w:t>
            </w:r>
            <w:proofErr w:type="gramEnd"/>
            <w:r>
              <w:rPr>
                <w:rFonts w:eastAsia="Times New Roman"/>
              </w:rPr>
              <w:t xml:space="preserve"> a review of the Safeguarding Policy and noted that it remained fit for purpose.</w:t>
            </w:r>
            <w:r>
              <w:rPr>
                <w:rFonts w:eastAsia="Times New Roman"/>
              </w:rPr>
              <w:br w:type="page"/>
            </w:r>
            <w:r>
              <w:rPr>
                <w:rFonts w:eastAsia="Times New Roman"/>
              </w:rPr>
              <w:br w:type="page"/>
            </w:r>
          </w:p>
          <w:p w:rsidR="00BD3D59" w:rsidRDefault="00BD3D59">
            <w:pPr>
              <w:rPr>
                <w:rStyle w:val="Strong"/>
              </w:rPr>
            </w:pPr>
          </w:p>
          <w:p w:rsidR="00BD3D59" w:rsidRDefault="00BD3D59">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D3D59" w:rsidRDefault="00BD3D59">
            <w:pPr>
              <w:rPr>
                <w:rStyle w:val="Strong"/>
              </w:rPr>
            </w:pPr>
          </w:p>
          <w:p w:rsidR="00000000" w:rsidRDefault="00BD3D59">
            <w:pPr>
              <w:rPr>
                <w:rFonts w:eastAsia="Times New Roman"/>
              </w:rPr>
            </w:pPr>
            <w:r>
              <w:rPr>
                <w:rStyle w:val="Strong"/>
                <w:rFonts w:eastAsia="Times New Roman"/>
              </w:rPr>
              <w:t>That the review of the Safeguarding Policy be confirmed.</w:t>
            </w:r>
            <w:r>
              <w:rPr>
                <w:rFonts w:eastAsia="Times New Roman"/>
                <w:b/>
                <w:bCs/>
              </w:rPr>
              <w:br w:type="page"/>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r w:rsidR="00000000">
        <w:trPr>
          <w:tblCellSpacing w:w="15" w:type="dxa"/>
        </w:trPr>
        <w:tc>
          <w:tcPr>
            <w:tcW w:w="1000" w:type="pct"/>
            <w:hideMark/>
          </w:tcPr>
          <w:p w:rsidR="00000000" w:rsidRDefault="00BD3D59">
            <w:pPr>
              <w:rPr>
                <w:rFonts w:eastAsia="Times New Roman"/>
              </w:rPr>
            </w:pPr>
            <w:r>
              <w:rPr>
                <w:rFonts w:eastAsia="Times New Roman"/>
                <w:b/>
                <w:bCs/>
              </w:rPr>
              <w:t>78.19</w:t>
            </w:r>
          </w:p>
        </w:tc>
        <w:tc>
          <w:tcPr>
            <w:tcW w:w="4000" w:type="pct"/>
            <w:hideMark/>
          </w:tcPr>
          <w:p w:rsidR="00000000" w:rsidRDefault="00BD3D59">
            <w:pPr>
              <w:rPr>
                <w:rFonts w:eastAsia="Times New Roman"/>
              </w:rPr>
            </w:pPr>
            <w:r>
              <w:rPr>
                <w:rFonts w:eastAsia="Times New Roman"/>
                <w:b/>
                <w:bCs/>
                <w:i/>
                <w:iCs/>
              </w:rPr>
              <w:t>Annual Farm Report 2018/2019</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Decision</w:t>
            </w:r>
          </w:p>
        </w:tc>
        <w:tc>
          <w:tcPr>
            <w:tcW w:w="4000" w:type="pct"/>
            <w:hideMark/>
          </w:tcPr>
          <w:p w:rsidR="00BD3D59" w:rsidRDefault="00BD3D59">
            <w:pPr>
              <w:rPr>
                <w:rFonts w:eastAsia="Times New Roman"/>
              </w:rPr>
            </w:pPr>
            <w:r>
              <w:rPr>
                <w:rFonts w:eastAsia="Times New Roman"/>
              </w:rPr>
              <w:t xml:space="preserve">Corporation </w:t>
            </w:r>
            <w:proofErr w:type="gramStart"/>
            <w:r>
              <w:rPr>
                <w:rFonts w:eastAsia="Times New Roman"/>
              </w:rPr>
              <w:t>gave consideration to</w:t>
            </w:r>
            <w:proofErr w:type="gramEnd"/>
            <w:r>
              <w:rPr>
                <w:rFonts w:eastAsia="Times New Roman"/>
              </w:rPr>
              <w:t xml:space="preserve"> the Annual Farm Report for 2018/2019. Members noted Key Strengths:</w:t>
            </w:r>
            <w:r>
              <w:rPr>
                <w:rFonts w:eastAsia="Times New Roman"/>
              </w:rPr>
              <w:br w:type="page"/>
            </w:r>
            <w:r>
              <w:rPr>
                <w:rFonts w:eastAsia="Times New Roman"/>
              </w:rPr>
              <w:br w:type="page"/>
              <w:t>    - Excellent use of the farm a</w:t>
            </w:r>
            <w:r>
              <w:rPr>
                <w:rFonts w:eastAsia="Times New Roman"/>
              </w:rPr>
              <w:t>s a teaching resource by a wide range of students;</w:t>
            </w:r>
            <w:r>
              <w:rPr>
                <w:rFonts w:eastAsia="Times New Roman"/>
              </w:rPr>
              <w:br w:type="page"/>
            </w:r>
            <w:r>
              <w:rPr>
                <w:rFonts w:eastAsia="Times New Roman"/>
              </w:rPr>
              <w:br w:type="page"/>
              <w:t>    - Utilisation of technology to drive performance;</w:t>
            </w:r>
            <w:r>
              <w:rPr>
                <w:rFonts w:eastAsia="Times New Roman"/>
              </w:rPr>
              <w:br w:type="page"/>
            </w:r>
            <w:r>
              <w:rPr>
                <w:rFonts w:eastAsia="Times New Roman"/>
              </w:rPr>
              <w:br w:type="page"/>
              <w:t>    - Restructure of the farm team to improve performance.</w:t>
            </w:r>
            <w:r>
              <w:rPr>
                <w:rFonts w:eastAsia="Times New Roman"/>
              </w:rPr>
              <w:br w:type="page"/>
            </w:r>
            <w:r>
              <w:rPr>
                <w:rFonts w:eastAsia="Times New Roman"/>
              </w:rPr>
              <w:br w:type="page"/>
              <w:t xml:space="preserve">The Committee also noted that the farm had failed to reach its budget expenditure target </w:t>
            </w:r>
            <w:r>
              <w:rPr>
                <w:rFonts w:eastAsia="Times New Roman"/>
              </w:rPr>
              <w:t>by some £32k although this had been offset by increased lamb and beef sales. </w:t>
            </w:r>
            <w:r>
              <w:rPr>
                <w:rFonts w:eastAsia="Times New Roman"/>
              </w:rPr>
              <w:br w:type="page"/>
            </w:r>
            <w:r>
              <w:rPr>
                <w:rFonts w:eastAsia="Times New Roman"/>
              </w:rPr>
              <w:br w:type="page"/>
            </w:r>
          </w:p>
          <w:p w:rsidR="00BD3D59" w:rsidRDefault="00BD3D59">
            <w:pPr>
              <w:rPr>
                <w:rStyle w:val="Strong"/>
              </w:rPr>
            </w:pPr>
          </w:p>
          <w:p w:rsidR="00BD3D59" w:rsidRDefault="00BD3D59">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D3D59" w:rsidRDefault="00BD3D59">
            <w:pPr>
              <w:rPr>
                <w:rStyle w:val="Strong"/>
              </w:rPr>
            </w:pPr>
          </w:p>
          <w:p w:rsidR="00000000" w:rsidRDefault="00BD3D59">
            <w:pPr>
              <w:rPr>
                <w:rFonts w:eastAsia="Times New Roman"/>
              </w:rPr>
            </w:pPr>
            <w:r>
              <w:rPr>
                <w:rStyle w:val="Strong"/>
                <w:rFonts w:eastAsia="Times New Roman"/>
              </w:rPr>
              <w:t>That the Annual Farm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BD3D59">
            <w:pPr>
              <w:rPr>
                <w:rFonts w:eastAsia="Times New Roman"/>
              </w:rPr>
            </w:pPr>
            <w:r>
              <w:rPr>
                <w:rFonts w:eastAsia="Times New Roman"/>
                <w:b/>
                <w:bCs/>
              </w:rPr>
              <w:t>79.19</w:t>
            </w:r>
          </w:p>
        </w:tc>
        <w:tc>
          <w:tcPr>
            <w:tcW w:w="4000" w:type="pct"/>
            <w:hideMark/>
          </w:tcPr>
          <w:p w:rsidR="00000000" w:rsidRDefault="00BD3D59">
            <w:pPr>
              <w:rPr>
                <w:rFonts w:eastAsia="Times New Roman"/>
              </w:rPr>
            </w:pPr>
            <w:r>
              <w:rPr>
                <w:rFonts w:eastAsia="Times New Roman"/>
                <w:b/>
                <w:bCs/>
                <w:i/>
                <w:iCs/>
              </w:rPr>
              <w:t>Review of the Whistleblowing Policy and Procedure</w:t>
            </w:r>
          </w:p>
        </w:tc>
      </w:tr>
      <w:tr w:rsidR="00000000">
        <w:trPr>
          <w:tblCellSpacing w:w="15" w:type="dxa"/>
        </w:trPr>
        <w:tc>
          <w:tcPr>
            <w:tcW w:w="1000" w:type="pct"/>
            <w:hideMark/>
          </w:tcPr>
          <w:p w:rsidR="00000000" w:rsidRDefault="00BD3D59">
            <w:pPr>
              <w:rPr>
                <w:rFonts w:eastAsia="Times New Roman"/>
              </w:rPr>
            </w:pPr>
            <w:r>
              <w:rPr>
                <w:rFonts w:eastAsia="Times New Roman"/>
                <w:b/>
                <w:bCs/>
                <w:i/>
                <w:iCs/>
              </w:rPr>
              <w:t>Decision</w:t>
            </w:r>
          </w:p>
        </w:tc>
        <w:tc>
          <w:tcPr>
            <w:tcW w:w="4000" w:type="pct"/>
            <w:hideMark/>
          </w:tcPr>
          <w:p w:rsidR="00BD3D59" w:rsidRDefault="00BD3D59">
            <w:pPr>
              <w:rPr>
                <w:rFonts w:eastAsia="Times New Roman"/>
              </w:rPr>
            </w:pPr>
            <w:r>
              <w:rPr>
                <w:rFonts w:eastAsia="Times New Roman"/>
              </w:rPr>
              <w:t>The Clerk presented an updated Policy and Procedure in relation to Whistleblowing. On review the only amendments were to the various contact details.</w:t>
            </w:r>
            <w:r>
              <w:rPr>
                <w:rFonts w:eastAsia="Times New Roman"/>
              </w:rPr>
              <w:br w:type="page"/>
            </w:r>
            <w:r>
              <w:rPr>
                <w:rFonts w:eastAsia="Times New Roman"/>
              </w:rPr>
              <w:br w:type="page"/>
            </w:r>
          </w:p>
          <w:p w:rsidR="00BD3D59" w:rsidRDefault="00BD3D59">
            <w:pPr>
              <w:rPr>
                <w:rStyle w:val="Strong"/>
              </w:rPr>
            </w:pPr>
          </w:p>
          <w:p w:rsidR="00BD3D59" w:rsidRDefault="00BD3D59">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D3D59" w:rsidRDefault="00BD3D59">
            <w:pPr>
              <w:rPr>
                <w:rStyle w:val="Strong"/>
              </w:rPr>
            </w:pPr>
          </w:p>
          <w:p w:rsidR="00000000" w:rsidRDefault="00BD3D59">
            <w:pPr>
              <w:rPr>
                <w:rFonts w:eastAsia="Times New Roman"/>
              </w:rPr>
            </w:pPr>
            <w:r>
              <w:rPr>
                <w:rStyle w:val="Strong"/>
                <w:rFonts w:eastAsia="Times New Roman"/>
              </w:rPr>
              <w:t>That the Whistleblowing Policy and Procedure be agreed.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BD3D59">
            <w:pPr>
              <w:rPr>
                <w:rFonts w:eastAsia="Times New Roman"/>
              </w:rPr>
            </w:pPr>
            <w:r>
              <w:rPr>
                <w:rFonts w:eastAsia="Times New Roman"/>
              </w:rPr>
              <w:t> </w:t>
            </w:r>
          </w:p>
        </w:tc>
      </w:tr>
    </w:tbl>
    <w:p w:rsidR="00000000" w:rsidRDefault="00BD3D59">
      <w:pPr>
        <w:pStyle w:val="NormalWeb"/>
        <w:pageBreakBefore/>
        <w:spacing w:before="0" w:beforeAutospacing="0" w:after="0" w:afterAutospacing="0"/>
        <w:rPr>
          <w:vanish/>
        </w:rPr>
      </w:pPr>
      <w:bookmarkStart w:id="0" w:name="_GoBack"/>
    </w:p>
    <w:bookmarkEnd w:id="0"/>
    <w:p w:rsidR="00000000" w:rsidRDefault="00BD3D59">
      <w:pPr>
        <w:pStyle w:val="NormalWeb"/>
        <w:pageBreakBefore/>
        <w:spacing w:before="0" w:beforeAutospacing="0" w:after="0" w:afterAutospacing="0"/>
        <w:rPr>
          <w:vanish/>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34F9C"/>
    <w:multiLevelType w:val="multilevel"/>
    <w:tmpl w:val="9D66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D3D59"/>
    <w:rsid w:val="00BD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D36F7"/>
  <w15:chartTrackingRefBased/>
  <w15:docId w15:val="{28983533-A4CD-49F6-B272-A5A85EB1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1311</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 Ron</cp:lastModifiedBy>
  <cp:revision>2</cp:revision>
  <dcterms:created xsi:type="dcterms:W3CDTF">2020-02-04T09:37:00Z</dcterms:created>
  <dcterms:modified xsi:type="dcterms:W3CDTF">2020-02-04T09:37:00Z</dcterms:modified>
</cp:coreProperties>
</file>