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A41D7C">
        <w:trPr>
          <w:tblCellSpacing w:w="15" w:type="dxa"/>
        </w:trPr>
        <w:tc>
          <w:tcPr>
            <w:tcW w:w="5000" w:type="pct"/>
            <w:gridSpan w:val="7"/>
            <w:shd w:val="clear" w:color="auto" w:fill="85E7FF"/>
            <w:vAlign w:val="center"/>
            <w:hideMark/>
          </w:tcPr>
          <w:p w:rsidR="00A41D7C" w:rsidRDefault="00D3313E">
            <w:pPr>
              <w:jc w:val="center"/>
              <w:rPr>
                <w:rFonts w:eastAsia="Times New Roman"/>
                <w:color w:val="000000"/>
              </w:rPr>
            </w:pPr>
            <w:r>
              <w:rPr>
                <w:rFonts w:eastAsia="Times New Roman"/>
                <w:b/>
                <w:bCs/>
                <w:color w:val="000000"/>
              </w:rPr>
              <w:t>MINUTES</w:t>
            </w:r>
          </w:p>
        </w:tc>
      </w:tr>
      <w:tr w:rsidR="00A41D7C">
        <w:trPr>
          <w:tblCellSpacing w:w="15" w:type="dxa"/>
        </w:trPr>
        <w:tc>
          <w:tcPr>
            <w:tcW w:w="5000" w:type="pct"/>
            <w:gridSpan w:val="7"/>
            <w:tcBorders>
              <w:bottom w:val="nil"/>
            </w:tcBorders>
            <w:shd w:val="clear" w:color="auto" w:fill="85E7FF"/>
            <w:vAlign w:val="center"/>
            <w:hideMark/>
          </w:tcPr>
          <w:p w:rsidR="00A41D7C" w:rsidRDefault="00D3313E">
            <w:pPr>
              <w:rPr>
                <w:rFonts w:eastAsia="Times New Roman"/>
              </w:rPr>
            </w:pPr>
            <w:r>
              <w:rPr>
                <w:rFonts w:eastAsia="Times New Roman"/>
              </w:rPr>
              <w:t> </w:t>
            </w:r>
          </w:p>
        </w:tc>
      </w:tr>
      <w:tr w:rsidR="00A41D7C">
        <w:trPr>
          <w:tblCellSpacing w:w="15" w:type="dxa"/>
        </w:trPr>
        <w:tc>
          <w:tcPr>
            <w:tcW w:w="5000" w:type="pct"/>
            <w:gridSpan w:val="7"/>
            <w:shd w:val="clear" w:color="auto" w:fill="85E7FF"/>
            <w:hideMark/>
          </w:tcPr>
          <w:p w:rsidR="00A41D7C" w:rsidRDefault="00D3313E">
            <w:pPr>
              <w:jc w:val="center"/>
              <w:rPr>
                <w:rFonts w:eastAsia="Times New Roman"/>
                <w:color w:val="000000"/>
              </w:rPr>
            </w:pPr>
            <w:r>
              <w:rPr>
                <w:rFonts w:eastAsia="Times New Roman"/>
                <w:i/>
                <w:iCs/>
                <w:color w:val="000000"/>
              </w:rPr>
              <w:t>Audit and Governance Committee No 17</w:t>
            </w:r>
          </w:p>
        </w:tc>
      </w:tr>
      <w:tr w:rsidR="00A41D7C">
        <w:trPr>
          <w:tblCellSpacing w:w="15" w:type="dxa"/>
        </w:trPr>
        <w:tc>
          <w:tcPr>
            <w:tcW w:w="5000" w:type="pct"/>
            <w:gridSpan w:val="7"/>
            <w:vAlign w:val="center"/>
            <w:hideMark/>
          </w:tcPr>
          <w:p w:rsidR="00A41D7C" w:rsidRDefault="00D3313E">
            <w:pPr>
              <w:rPr>
                <w:rFonts w:eastAsia="Times New Roman"/>
              </w:rPr>
            </w:pPr>
            <w:r>
              <w:rPr>
                <w:rFonts w:eastAsia="Times New Roman"/>
              </w:rPr>
              <w:t> </w:t>
            </w:r>
          </w:p>
        </w:tc>
      </w:tr>
      <w:tr w:rsidR="00A41D7C">
        <w:trPr>
          <w:tblCellSpacing w:w="15" w:type="dxa"/>
        </w:trPr>
        <w:tc>
          <w:tcPr>
            <w:tcW w:w="5000" w:type="pct"/>
            <w:gridSpan w:val="7"/>
            <w:vAlign w:val="center"/>
            <w:hideMark/>
          </w:tcPr>
          <w:p w:rsidR="00A41D7C" w:rsidRDefault="00D3313E">
            <w:pPr>
              <w:rPr>
                <w:rFonts w:eastAsia="Times New Roman"/>
              </w:rPr>
            </w:pPr>
            <w:r>
              <w:rPr>
                <w:rFonts w:eastAsia="Times New Roman"/>
              </w:rPr>
              <w:t> </w:t>
            </w:r>
          </w:p>
        </w:tc>
      </w:tr>
      <w:tr w:rsidR="00A41D7C">
        <w:trPr>
          <w:tblCellSpacing w:w="15" w:type="dxa"/>
        </w:trPr>
        <w:tc>
          <w:tcPr>
            <w:tcW w:w="500" w:type="pct"/>
            <w:hideMark/>
          </w:tcPr>
          <w:p w:rsidR="00A41D7C" w:rsidRDefault="00D3313E">
            <w:pPr>
              <w:jc w:val="right"/>
              <w:rPr>
                <w:rFonts w:eastAsia="Times New Roman"/>
              </w:rPr>
            </w:pPr>
            <w:r>
              <w:rPr>
                <w:rFonts w:eastAsia="Times New Roman"/>
              </w:rPr>
              <w:t>Date:</w:t>
            </w:r>
          </w:p>
        </w:tc>
        <w:tc>
          <w:tcPr>
            <w:tcW w:w="50" w:type="pct"/>
            <w:vAlign w:val="center"/>
            <w:hideMark/>
          </w:tcPr>
          <w:p w:rsidR="00A41D7C" w:rsidRDefault="00D3313E">
            <w:pPr>
              <w:rPr>
                <w:rFonts w:eastAsia="Times New Roman"/>
              </w:rPr>
            </w:pPr>
            <w:r>
              <w:rPr>
                <w:rFonts w:eastAsia="Times New Roman"/>
              </w:rPr>
              <w:t> </w:t>
            </w:r>
          </w:p>
        </w:tc>
        <w:tc>
          <w:tcPr>
            <w:tcW w:w="1750" w:type="pct"/>
            <w:hideMark/>
          </w:tcPr>
          <w:p w:rsidR="00A41D7C" w:rsidRDefault="00D3313E">
            <w:pPr>
              <w:rPr>
                <w:rFonts w:eastAsia="Times New Roman"/>
              </w:rPr>
            </w:pPr>
            <w:r>
              <w:rPr>
                <w:rFonts w:eastAsia="Times New Roman"/>
                <w:i/>
                <w:iCs/>
              </w:rPr>
              <w:t>18/06/2019 (Tuesday)</w:t>
            </w:r>
          </w:p>
        </w:tc>
        <w:tc>
          <w:tcPr>
            <w:tcW w:w="100" w:type="pct"/>
            <w:vAlign w:val="center"/>
            <w:hideMark/>
          </w:tcPr>
          <w:p w:rsidR="00A41D7C" w:rsidRDefault="00D3313E">
            <w:pPr>
              <w:rPr>
                <w:rFonts w:eastAsia="Times New Roman"/>
              </w:rPr>
            </w:pPr>
            <w:r>
              <w:rPr>
                <w:rFonts w:eastAsia="Times New Roman"/>
              </w:rPr>
              <w:t> </w:t>
            </w:r>
          </w:p>
        </w:tc>
        <w:tc>
          <w:tcPr>
            <w:tcW w:w="500" w:type="pct"/>
            <w:hideMark/>
          </w:tcPr>
          <w:p w:rsidR="00A41D7C" w:rsidRDefault="00D3313E">
            <w:pPr>
              <w:jc w:val="right"/>
              <w:rPr>
                <w:rFonts w:eastAsia="Times New Roman"/>
              </w:rPr>
            </w:pPr>
            <w:r>
              <w:rPr>
                <w:rFonts w:eastAsia="Times New Roman"/>
              </w:rPr>
              <w:t>Time:</w:t>
            </w:r>
          </w:p>
        </w:tc>
        <w:tc>
          <w:tcPr>
            <w:tcW w:w="50" w:type="pct"/>
            <w:vAlign w:val="center"/>
            <w:hideMark/>
          </w:tcPr>
          <w:p w:rsidR="00A41D7C" w:rsidRDefault="00D3313E">
            <w:pPr>
              <w:rPr>
                <w:rFonts w:eastAsia="Times New Roman"/>
              </w:rPr>
            </w:pPr>
            <w:r>
              <w:rPr>
                <w:rFonts w:eastAsia="Times New Roman"/>
              </w:rPr>
              <w:t> </w:t>
            </w:r>
          </w:p>
        </w:tc>
        <w:tc>
          <w:tcPr>
            <w:tcW w:w="1750" w:type="pct"/>
            <w:hideMark/>
          </w:tcPr>
          <w:p w:rsidR="00A41D7C" w:rsidRDefault="00D3313E">
            <w:pPr>
              <w:rPr>
                <w:rFonts w:eastAsia="Times New Roman"/>
              </w:rPr>
            </w:pPr>
            <w:r>
              <w:rPr>
                <w:rFonts w:eastAsia="Times New Roman"/>
                <w:i/>
                <w:iCs/>
              </w:rPr>
              <w:t>18:00–20:00</w:t>
            </w:r>
          </w:p>
        </w:tc>
      </w:tr>
      <w:tr w:rsidR="00A41D7C">
        <w:trPr>
          <w:tblCellSpacing w:w="15" w:type="dxa"/>
        </w:trPr>
        <w:tc>
          <w:tcPr>
            <w:tcW w:w="5000" w:type="pct"/>
            <w:gridSpan w:val="7"/>
            <w:vAlign w:val="center"/>
            <w:hideMark/>
          </w:tcPr>
          <w:p w:rsidR="00A41D7C" w:rsidRDefault="00D3313E">
            <w:pPr>
              <w:rPr>
                <w:rFonts w:eastAsia="Times New Roman"/>
              </w:rPr>
            </w:pPr>
            <w:r>
              <w:rPr>
                <w:rFonts w:eastAsia="Times New Roman"/>
              </w:rPr>
              <w:t> </w:t>
            </w:r>
          </w:p>
        </w:tc>
      </w:tr>
      <w:tr w:rsidR="00A41D7C">
        <w:trPr>
          <w:tblCellSpacing w:w="15" w:type="dxa"/>
        </w:trPr>
        <w:tc>
          <w:tcPr>
            <w:tcW w:w="500" w:type="pct"/>
            <w:hideMark/>
          </w:tcPr>
          <w:p w:rsidR="00A41D7C" w:rsidRDefault="00D3313E">
            <w:pPr>
              <w:jc w:val="right"/>
              <w:rPr>
                <w:rFonts w:eastAsia="Times New Roman"/>
              </w:rPr>
            </w:pPr>
            <w:r>
              <w:rPr>
                <w:rFonts w:eastAsia="Times New Roman"/>
              </w:rPr>
              <w:t>Venue:</w:t>
            </w:r>
          </w:p>
        </w:tc>
        <w:tc>
          <w:tcPr>
            <w:tcW w:w="50" w:type="pct"/>
            <w:vAlign w:val="center"/>
            <w:hideMark/>
          </w:tcPr>
          <w:p w:rsidR="00A41D7C" w:rsidRDefault="00D3313E">
            <w:pPr>
              <w:rPr>
                <w:rFonts w:eastAsia="Times New Roman"/>
              </w:rPr>
            </w:pPr>
            <w:r>
              <w:rPr>
                <w:rFonts w:eastAsia="Times New Roman"/>
              </w:rPr>
              <w:t> </w:t>
            </w:r>
          </w:p>
        </w:tc>
        <w:tc>
          <w:tcPr>
            <w:tcW w:w="1750" w:type="pct"/>
            <w:hideMark/>
          </w:tcPr>
          <w:p w:rsidR="00A41D7C" w:rsidRDefault="00D3313E">
            <w:pPr>
              <w:rPr>
                <w:rFonts w:eastAsia="Times New Roman"/>
              </w:rPr>
            </w:pPr>
            <w:r>
              <w:rPr>
                <w:rFonts w:eastAsia="Times New Roman"/>
                <w:i/>
                <w:iCs/>
              </w:rPr>
              <w:t>Rural Business Centre</w:t>
            </w:r>
          </w:p>
        </w:tc>
        <w:tc>
          <w:tcPr>
            <w:tcW w:w="100" w:type="pct"/>
            <w:vAlign w:val="center"/>
            <w:hideMark/>
          </w:tcPr>
          <w:p w:rsidR="00A41D7C" w:rsidRDefault="00D3313E">
            <w:pPr>
              <w:rPr>
                <w:rFonts w:eastAsia="Times New Roman"/>
              </w:rPr>
            </w:pPr>
            <w:r>
              <w:rPr>
                <w:rFonts w:eastAsia="Times New Roman"/>
              </w:rPr>
              <w:t> </w:t>
            </w:r>
          </w:p>
        </w:tc>
        <w:tc>
          <w:tcPr>
            <w:tcW w:w="500" w:type="pct"/>
            <w:hideMark/>
          </w:tcPr>
          <w:p w:rsidR="00A41D7C" w:rsidRDefault="00D3313E">
            <w:pPr>
              <w:jc w:val="right"/>
              <w:rPr>
                <w:rFonts w:eastAsia="Times New Roman"/>
              </w:rPr>
            </w:pPr>
            <w:r>
              <w:rPr>
                <w:rFonts w:eastAsia="Times New Roman"/>
              </w:rPr>
              <w:t>Committee:</w:t>
            </w:r>
          </w:p>
        </w:tc>
        <w:tc>
          <w:tcPr>
            <w:tcW w:w="50" w:type="pct"/>
            <w:vAlign w:val="center"/>
            <w:hideMark/>
          </w:tcPr>
          <w:p w:rsidR="00A41D7C" w:rsidRDefault="00D3313E">
            <w:pPr>
              <w:rPr>
                <w:rFonts w:eastAsia="Times New Roman"/>
              </w:rPr>
            </w:pPr>
            <w:r>
              <w:rPr>
                <w:rFonts w:eastAsia="Times New Roman"/>
              </w:rPr>
              <w:t> </w:t>
            </w:r>
          </w:p>
        </w:tc>
        <w:tc>
          <w:tcPr>
            <w:tcW w:w="1750" w:type="pct"/>
            <w:hideMark/>
          </w:tcPr>
          <w:p w:rsidR="00A41D7C" w:rsidRDefault="00D3313E">
            <w:pPr>
              <w:rPr>
                <w:rFonts w:eastAsia="Times New Roman"/>
              </w:rPr>
            </w:pPr>
            <w:r>
              <w:rPr>
                <w:rFonts w:eastAsia="Times New Roman"/>
                <w:i/>
                <w:iCs/>
              </w:rPr>
              <w:t>Audit and Governance</w:t>
            </w:r>
          </w:p>
        </w:tc>
      </w:tr>
      <w:tr w:rsidR="00A41D7C">
        <w:trPr>
          <w:tblCellSpacing w:w="15" w:type="dxa"/>
        </w:trPr>
        <w:tc>
          <w:tcPr>
            <w:tcW w:w="5000" w:type="pct"/>
            <w:gridSpan w:val="7"/>
            <w:vAlign w:val="center"/>
            <w:hideMark/>
          </w:tcPr>
          <w:p w:rsidR="00A41D7C" w:rsidRDefault="00D3313E">
            <w:pPr>
              <w:rPr>
                <w:rFonts w:eastAsia="Times New Roman"/>
              </w:rPr>
            </w:pPr>
            <w:r>
              <w:rPr>
                <w:rFonts w:eastAsia="Times New Roman"/>
              </w:rPr>
              <w:t> </w:t>
            </w:r>
          </w:p>
        </w:tc>
      </w:tr>
      <w:tr w:rsidR="00A41D7C">
        <w:trPr>
          <w:tblCellSpacing w:w="15" w:type="dxa"/>
        </w:trPr>
        <w:tc>
          <w:tcPr>
            <w:tcW w:w="500" w:type="pct"/>
            <w:hideMark/>
          </w:tcPr>
          <w:p w:rsidR="00A41D7C" w:rsidRDefault="00D3313E">
            <w:pPr>
              <w:jc w:val="right"/>
              <w:rPr>
                <w:rFonts w:eastAsia="Times New Roman"/>
              </w:rPr>
            </w:pPr>
            <w:r>
              <w:rPr>
                <w:rFonts w:eastAsia="Times New Roman"/>
              </w:rPr>
              <w:t>Notes:</w:t>
            </w:r>
          </w:p>
        </w:tc>
        <w:tc>
          <w:tcPr>
            <w:tcW w:w="50" w:type="pct"/>
            <w:vAlign w:val="center"/>
            <w:hideMark/>
          </w:tcPr>
          <w:p w:rsidR="00A41D7C" w:rsidRDefault="00D3313E">
            <w:pPr>
              <w:rPr>
                <w:rFonts w:eastAsia="Times New Roman"/>
              </w:rPr>
            </w:pPr>
            <w:r>
              <w:rPr>
                <w:rFonts w:eastAsia="Times New Roman"/>
              </w:rPr>
              <w:t> </w:t>
            </w:r>
          </w:p>
        </w:tc>
        <w:tc>
          <w:tcPr>
            <w:tcW w:w="2700" w:type="pct"/>
            <w:gridSpan w:val="5"/>
            <w:hideMark/>
          </w:tcPr>
          <w:p w:rsidR="00A41D7C" w:rsidRDefault="00D3313E">
            <w:pPr>
              <w:rPr>
                <w:rFonts w:eastAsia="Times New Roman"/>
              </w:rPr>
            </w:pPr>
            <w:r>
              <w:rPr>
                <w:rFonts w:eastAsia="Times New Roman"/>
                <w:i/>
                <w:iCs/>
              </w:rPr>
              <w:t>Meals will be available in the restaurant with a voucher and tea and coffee will be available in the meeting.</w:t>
            </w:r>
          </w:p>
        </w:tc>
      </w:tr>
      <w:tr w:rsidR="00A41D7C">
        <w:trPr>
          <w:tblCellSpacing w:w="15" w:type="dxa"/>
        </w:trPr>
        <w:tc>
          <w:tcPr>
            <w:tcW w:w="5000" w:type="pct"/>
            <w:gridSpan w:val="7"/>
            <w:vAlign w:val="center"/>
            <w:hideMark/>
          </w:tcPr>
          <w:p w:rsidR="00A41D7C" w:rsidRDefault="00D3313E">
            <w:pPr>
              <w:rPr>
                <w:rFonts w:eastAsia="Times New Roman"/>
              </w:rPr>
            </w:pPr>
            <w:r>
              <w:rPr>
                <w:rFonts w:eastAsia="Times New Roman"/>
              </w:rPr>
              <w:t> </w:t>
            </w:r>
          </w:p>
        </w:tc>
      </w:tr>
      <w:tr w:rsidR="00A41D7C">
        <w:trPr>
          <w:tblCellSpacing w:w="15" w:type="dxa"/>
        </w:trPr>
        <w:tc>
          <w:tcPr>
            <w:tcW w:w="5000" w:type="pct"/>
            <w:gridSpan w:val="7"/>
            <w:vAlign w:val="center"/>
            <w:hideMark/>
          </w:tcPr>
          <w:p w:rsidR="00A41D7C" w:rsidRDefault="00D3313E">
            <w:pPr>
              <w:rPr>
                <w:rFonts w:eastAsia="Times New Roman"/>
              </w:rPr>
            </w:pPr>
            <w:r>
              <w:rPr>
                <w:rFonts w:eastAsia="Times New Roman"/>
              </w:rPr>
              <w:t> </w:t>
            </w:r>
          </w:p>
        </w:tc>
      </w:tr>
      <w:tr w:rsidR="00A41D7C">
        <w:trPr>
          <w:tblCellSpacing w:w="15" w:type="dxa"/>
        </w:trPr>
        <w:tc>
          <w:tcPr>
            <w:tcW w:w="500" w:type="pct"/>
            <w:hideMark/>
          </w:tcPr>
          <w:p w:rsidR="00A41D7C" w:rsidRDefault="00D3313E">
            <w:pPr>
              <w:jc w:val="right"/>
              <w:rPr>
                <w:rFonts w:eastAsia="Times New Roman"/>
              </w:rPr>
            </w:pPr>
            <w:r>
              <w:rPr>
                <w:rFonts w:eastAsia="Times New Roman"/>
              </w:rPr>
              <w:t>Present:</w:t>
            </w:r>
          </w:p>
        </w:tc>
        <w:tc>
          <w:tcPr>
            <w:tcW w:w="50" w:type="pct"/>
            <w:vAlign w:val="center"/>
            <w:hideMark/>
          </w:tcPr>
          <w:p w:rsidR="00A41D7C" w:rsidRDefault="00D3313E">
            <w:pPr>
              <w:rPr>
                <w:rFonts w:eastAsia="Times New Roman"/>
              </w:rPr>
            </w:pPr>
            <w:r>
              <w:rPr>
                <w:rFonts w:eastAsia="Times New Roman"/>
              </w:rPr>
              <w:t> </w:t>
            </w:r>
          </w:p>
        </w:tc>
        <w:tc>
          <w:tcPr>
            <w:tcW w:w="2700" w:type="pct"/>
            <w:gridSpan w:val="5"/>
            <w:hideMark/>
          </w:tcPr>
          <w:p w:rsidR="00A41D7C" w:rsidRDefault="00D3313E">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xml:space="preserve">, Garry Payne (Vice Chairman), Gerry </w:t>
            </w:r>
            <w:proofErr w:type="spellStart"/>
            <w:r>
              <w:rPr>
                <w:rFonts w:eastAsia="Times New Roman"/>
                <w:i/>
                <w:iCs/>
              </w:rPr>
              <w:t>Corless</w:t>
            </w:r>
            <w:proofErr w:type="spellEnd"/>
            <w:r>
              <w:rPr>
                <w:rFonts w:eastAsia="Times New Roman"/>
                <w:i/>
                <w:iCs/>
              </w:rPr>
              <w:t xml:space="preserve"> (Chairman), Jane Booker and Karen Birchall</w:t>
            </w:r>
          </w:p>
        </w:tc>
      </w:tr>
      <w:tr w:rsidR="00A41D7C">
        <w:trPr>
          <w:tblCellSpacing w:w="15" w:type="dxa"/>
        </w:trPr>
        <w:tc>
          <w:tcPr>
            <w:tcW w:w="5000" w:type="pct"/>
            <w:gridSpan w:val="7"/>
            <w:vAlign w:val="center"/>
            <w:hideMark/>
          </w:tcPr>
          <w:p w:rsidR="00A41D7C" w:rsidRDefault="00D3313E">
            <w:pPr>
              <w:rPr>
                <w:rFonts w:eastAsia="Times New Roman"/>
              </w:rPr>
            </w:pPr>
            <w:r>
              <w:rPr>
                <w:rFonts w:eastAsia="Times New Roman"/>
              </w:rPr>
              <w:t> </w:t>
            </w:r>
          </w:p>
        </w:tc>
      </w:tr>
      <w:tr w:rsidR="00A41D7C">
        <w:trPr>
          <w:tblCellSpacing w:w="15" w:type="dxa"/>
        </w:trPr>
        <w:tc>
          <w:tcPr>
            <w:tcW w:w="500" w:type="pct"/>
            <w:hideMark/>
          </w:tcPr>
          <w:p w:rsidR="00A41D7C" w:rsidRDefault="00D3313E">
            <w:pPr>
              <w:jc w:val="right"/>
              <w:rPr>
                <w:rFonts w:eastAsia="Times New Roman"/>
              </w:rPr>
            </w:pPr>
            <w:r>
              <w:rPr>
                <w:rFonts w:eastAsia="Times New Roman"/>
              </w:rPr>
              <w:t>Attending:</w:t>
            </w:r>
          </w:p>
        </w:tc>
        <w:tc>
          <w:tcPr>
            <w:tcW w:w="50" w:type="pct"/>
            <w:vAlign w:val="center"/>
            <w:hideMark/>
          </w:tcPr>
          <w:p w:rsidR="00A41D7C" w:rsidRDefault="00D3313E">
            <w:pPr>
              <w:rPr>
                <w:rFonts w:eastAsia="Times New Roman"/>
              </w:rPr>
            </w:pPr>
            <w:r>
              <w:rPr>
                <w:rFonts w:eastAsia="Times New Roman"/>
              </w:rPr>
              <w:t> </w:t>
            </w:r>
          </w:p>
        </w:tc>
        <w:tc>
          <w:tcPr>
            <w:tcW w:w="2700" w:type="pct"/>
            <w:gridSpan w:val="5"/>
            <w:hideMark/>
          </w:tcPr>
          <w:p w:rsidR="00A41D7C" w:rsidRDefault="00D3313E">
            <w:pPr>
              <w:rPr>
                <w:rFonts w:eastAsia="Times New Roman"/>
              </w:rPr>
            </w:pPr>
            <w:r>
              <w:rPr>
                <w:rFonts w:eastAsia="Times New Roman"/>
                <w:i/>
                <w:iCs/>
              </w:rPr>
              <w:t>Alison Robinson (Principal) and Richard Morris (Deputy Principal)</w:t>
            </w:r>
          </w:p>
        </w:tc>
      </w:tr>
      <w:tr w:rsidR="00A41D7C">
        <w:trPr>
          <w:tblCellSpacing w:w="15" w:type="dxa"/>
        </w:trPr>
        <w:tc>
          <w:tcPr>
            <w:tcW w:w="5000" w:type="pct"/>
            <w:gridSpan w:val="7"/>
            <w:vAlign w:val="center"/>
            <w:hideMark/>
          </w:tcPr>
          <w:p w:rsidR="00A41D7C" w:rsidRDefault="00D3313E">
            <w:pPr>
              <w:rPr>
                <w:rFonts w:eastAsia="Times New Roman"/>
              </w:rPr>
            </w:pPr>
            <w:r>
              <w:rPr>
                <w:rFonts w:eastAsia="Times New Roman"/>
              </w:rPr>
              <w:t> </w:t>
            </w:r>
          </w:p>
        </w:tc>
      </w:tr>
      <w:tr w:rsidR="00A41D7C">
        <w:trPr>
          <w:tblCellSpacing w:w="15" w:type="dxa"/>
        </w:trPr>
        <w:tc>
          <w:tcPr>
            <w:tcW w:w="500" w:type="pct"/>
            <w:hideMark/>
          </w:tcPr>
          <w:p w:rsidR="00A41D7C" w:rsidRDefault="00D3313E">
            <w:pPr>
              <w:jc w:val="right"/>
              <w:rPr>
                <w:rFonts w:eastAsia="Times New Roman"/>
              </w:rPr>
            </w:pPr>
            <w:r>
              <w:rPr>
                <w:rFonts w:eastAsia="Times New Roman"/>
              </w:rPr>
              <w:t>Clerks:</w:t>
            </w:r>
          </w:p>
        </w:tc>
        <w:tc>
          <w:tcPr>
            <w:tcW w:w="50" w:type="pct"/>
            <w:vAlign w:val="center"/>
            <w:hideMark/>
          </w:tcPr>
          <w:p w:rsidR="00A41D7C" w:rsidRDefault="00D3313E">
            <w:pPr>
              <w:rPr>
                <w:rFonts w:eastAsia="Times New Roman"/>
              </w:rPr>
            </w:pPr>
            <w:r>
              <w:rPr>
                <w:rFonts w:eastAsia="Times New Roman"/>
              </w:rPr>
              <w:t> </w:t>
            </w:r>
          </w:p>
        </w:tc>
        <w:tc>
          <w:tcPr>
            <w:tcW w:w="2700" w:type="pct"/>
            <w:gridSpan w:val="5"/>
            <w:hideMark/>
          </w:tcPr>
          <w:p w:rsidR="00A41D7C" w:rsidRDefault="00D3313E">
            <w:pPr>
              <w:rPr>
                <w:rFonts w:eastAsia="Times New Roman"/>
              </w:rPr>
            </w:pPr>
            <w:r>
              <w:rPr>
                <w:rFonts w:eastAsia="Times New Roman"/>
                <w:i/>
                <w:iCs/>
              </w:rPr>
              <w:t>Ron Matthews (Clerk)</w:t>
            </w:r>
          </w:p>
        </w:tc>
      </w:tr>
      <w:tr w:rsidR="00A41D7C">
        <w:trPr>
          <w:tblCellSpacing w:w="15" w:type="dxa"/>
        </w:trPr>
        <w:tc>
          <w:tcPr>
            <w:tcW w:w="5000" w:type="pct"/>
            <w:gridSpan w:val="7"/>
            <w:vAlign w:val="center"/>
            <w:hideMark/>
          </w:tcPr>
          <w:p w:rsidR="00A41D7C" w:rsidRDefault="00D3313E">
            <w:pPr>
              <w:rPr>
                <w:rFonts w:eastAsia="Times New Roman"/>
              </w:rPr>
            </w:pPr>
            <w:r>
              <w:rPr>
                <w:rFonts w:eastAsia="Times New Roman"/>
              </w:rPr>
              <w:t> </w:t>
            </w:r>
          </w:p>
        </w:tc>
      </w:tr>
      <w:tr w:rsidR="00A41D7C">
        <w:trPr>
          <w:tblCellSpacing w:w="15" w:type="dxa"/>
        </w:trPr>
        <w:tc>
          <w:tcPr>
            <w:tcW w:w="500" w:type="pct"/>
            <w:hideMark/>
          </w:tcPr>
          <w:p w:rsidR="00A41D7C" w:rsidRDefault="00D3313E">
            <w:pPr>
              <w:jc w:val="right"/>
              <w:rPr>
                <w:rFonts w:eastAsia="Times New Roman"/>
              </w:rPr>
            </w:pPr>
            <w:r>
              <w:rPr>
                <w:rFonts w:eastAsia="Times New Roman"/>
              </w:rPr>
              <w:t>Guests:</w:t>
            </w:r>
          </w:p>
        </w:tc>
        <w:tc>
          <w:tcPr>
            <w:tcW w:w="50" w:type="pct"/>
            <w:vAlign w:val="center"/>
            <w:hideMark/>
          </w:tcPr>
          <w:p w:rsidR="00A41D7C" w:rsidRDefault="00D3313E">
            <w:pPr>
              <w:rPr>
                <w:rFonts w:eastAsia="Times New Roman"/>
              </w:rPr>
            </w:pPr>
            <w:r>
              <w:rPr>
                <w:rFonts w:eastAsia="Times New Roman"/>
              </w:rPr>
              <w:t> </w:t>
            </w:r>
          </w:p>
        </w:tc>
        <w:tc>
          <w:tcPr>
            <w:tcW w:w="2700" w:type="pct"/>
            <w:gridSpan w:val="5"/>
            <w:hideMark/>
          </w:tcPr>
          <w:p w:rsidR="00A41D7C" w:rsidRDefault="00D3313E">
            <w:pPr>
              <w:rPr>
                <w:rFonts w:eastAsia="Times New Roman"/>
              </w:rPr>
            </w:pPr>
            <w:r>
              <w:rPr>
                <w:rFonts w:eastAsia="Times New Roman"/>
                <w:i/>
                <w:iCs/>
              </w:rPr>
              <w:t>Kashif Azeem (Internal Auditor)</w:t>
            </w:r>
          </w:p>
        </w:tc>
      </w:tr>
      <w:tr w:rsidR="00A41D7C">
        <w:trPr>
          <w:tblCellSpacing w:w="15" w:type="dxa"/>
        </w:trPr>
        <w:tc>
          <w:tcPr>
            <w:tcW w:w="5000" w:type="pct"/>
            <w:gridSpan w:val="7"/>
            <w:vAlign w:val="center"/>
            <w:hideMark/>
          </w:tcPr>
          <w:p w:rsidR="00A41D7C" w:rsidRDefault="00D3313E">
            <w:pPr>
              <w:rPr>
                <w:rFonts w:eastAsia="Times New Roman"/>
              </w:rPr>
            </w:pPr>
            <w:r>
              <w:rPr>
                <w:rFonts w:eastAsia="Times New Roman"/>
              </w:rPr>
              <w:t> </w:t>
            </w:r>
          </w:p>
        </w:tc>
      </w:tr>
    </w:tbl>
    <w:p w:rsidR="00A41D7C" w:rsidRDefault="00A41D7C">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11"/>
        <w:gridCol w:w="7215"/>
      </w:tblGrid>
      <w:tr w:rsidR="00A41D7C" w:rsidTr="00D3313E">
        <w:trPr>
          <w:tblCellSpacing w:w="15" w:type="dxa"/>
        </w:trPr>
        <w:tc>
          <w:tcPr>
            <w:tcW w:w="4967" w:type="pct"/>
            <w:gridSpan w:val="2"/>
            <w:vAlign w:val="center"/>
            <w:hideMark/>
          </w:tcPr>
          <w:p w:rsidR="00A41D7C" w:rsidRDefault="00D3313E">
            <w:pPr>
              <w:jc w:val="center"/>
              <w:rPr>
                <w:rFonts w:eastAsia="Times New Roman"/>
              </w:rPr>
            </w:pPr>
            <w:r>
              <w:rPr>
                <w:rFonts w:eastAsia="Times New Roman"/>
                <w:b/>
                <w:bCs/>
                <w:i/>
                <w:iCs/>
              </w:rPr>
              <w:t>Public</w:t>
            </w:r>
            <w:r>
              <w:rPr>
                <w:rFonts w:eastAsia="Times New Roman"/>
                <w:b/>
                <w:bCs/>
              </w:rPr>
              <w:t xml:space="preserve"> Minutes</w:t>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rPr>
              <w:t>Item number:</w:t>
            </w:r>
          </w:p>
        </w:tc>
        <w:tc>
          <w:tcPr>
            <w:tcW w:w="3969" w:type="pct"/>
            <w:hideMark/>
          </w:tcPr>
          <w:p w:rsidR="00A41D7C" w:rsidRDefault="00D3313E">
            <w:pPr>
              <w:rPr>
                <w:rFonts w:eastAsia="Times New Roman"/>
              </w:rPr>
            </w:pPr>
            <w:r>
              <w:rPr>
                <w:rFonts w:eastAsia="Times New Roman"/>
              </w:rPr>
              <w:t>Item description:</w:t>
            </w:r>
          </w:p>
        </w:tc>
      </w:tr>
      <w:tr w:rsidR="00A41D7C" w:rsidTr="00D3313E">
        <w:trPr>
          <w:tblCellSpacing w:w="15" w:type="dxa"/>
        </w:trPr>
        <w:tc>
          <w:tcPr>
            <w:tcW w:w="981" w:type="pct"/>
            <w:hideMark/>
          </w:tcPr>
          <w:p w:rsidR="00A41D7C" w:rsidRDefault="00D3313E">
            <w:pPr>
              <w:rPr>
                <w:rFonts w:eastAsia="Times New Roman"/>
              </w:rPr>
            </w:pPr>
            <w:r>
              <w:rPr>
                <w:rFonts w:eastAsia="Times New Roman"/>
              </w:rPr>
              <w:t>(and category)</w:t>
            </w:r>
          </w:p>
        </w:tc>
        <w:tc>
          <w:tcPr>
            <w:tcW w:w="3969" w:type="pct"/>
            <w:hideMark/>
          </w:tcPr>
          <w:p w:rsidR="00A41D7C" w:rsidRDefault="00D3313E">
            <w:pPr>
              <w:rPr>
                <w:rFonts w:eastAsia="Times New Roman"/>
              </w:rPr>
            </w:pPr>
            <w:r>
              <w:rPr>
                <w:rFonts w:eastAsia="Times New Roman"/>
              </w:rPr>
              <w:t> </w:t>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20.19</w:t>
            </w:r>
          </w:p>
        </w:tc>
        <w:tc>
          <w:tcPr>
            <w:tcW w:w="3969" w:type="pct"/>
            <w:hideMark/>
          </w:tcPr>
          <w:p w:rsidR="00A41D7C" w:rsidRDefault="00D3313E">
            <w:pPr>
              <w:rPr>
                <w:rFonts w:eastAsia="Times New Roman"/>
              </w:rPr>
            </w:pPr>
            <w:r>
              <w:rPr>
                <w:rFonts w:eastAsia="Times New Roman"/>
                <w:b/>
                <w:bCs/>
                <w:i/>
                <w:iCs/>
              </w:rPr>
              <w:t>Attendance of College Management Staff &amp; Auditors</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D3313E" w:rsidRDefault="00D3313E">
            <w:pPr>
              <w:rPr>
                <w:rFonts w:eastAsia="Times New Roman"/>
              </w:rPr>
            </w:pPr>
            <w:r>
              <w:rPr>
                <w:rFonts w:eastAsia="Times New Roman"/>
              </w:rPr>
              <w:t>Section 8.1 of the current Constitution and Terms of Reference for the Audit &amp; Governance Committee states:</w:t>
            </w:r>
            <w:r>
              <w:rPr>
                <w:rFonts w:eastAsia="Times New Roman"/>
              </w:rPr>
              <w:br w:type="page"/>
            </w:r>
            <w:r>
              <w:rPr>
                <w:rFonts w:eastAsia="Times New Roman"/>
              </w:rPr>
              <w:br w:type="page"/>
            </w:r>
            <w:r>
              <w:rPr>
                <w:rStyle w:val="Emphasis"/>
                <w:rFonts w:eastAsia="Times New Roman"/>
              </w:rPr>
              <w:t>"The Principal or any other senior manager who is responsible for the College's internal control and representatives of the External and Internal Auditors shall normally attend meetings at the invitation of the Committee, and the Committee shall have the power to invite such other persons to attend meetings as may be desirable and necessary".</w:t>
            </w:r>
            <w:r>
              <w:rPr>
                <w:rFonts w:eastAsia="Times New Roman"/>
                <w:i/>
                <w:iCs/>
              </w:rPr>
              <w:br w:type="page"/>
            </w:r>
            <w:r>
              <w:rPr>
                <w:rFonts w:eastAsia="Times New Roman"/>
                <w:i/>
                <w:iCs/>
              </w:rPr>
              <w:br w:type="page"/>
            </w:r>
            <w:r>
              <w:rPr>
                <w:rFonts w:eastAsia="Times New Roman"/>
              </w:rPr>
              <w:t>Members welcomed Kashif Azeem, internal auditor, to the meeting.</w:t>
            </w:r>
            <w:r>
              <w:rPr>
                <w:rFonts w:eastAsia="Times New Roman"/>
              </w:rPr>
              <w:br w:type="page"/>
            </w:r>
            <w:r>
              <w:rPr>
                <w:rFonts w:eastAsia="Times New Roman"/>
              </w:rPr>
              <w:br w:type="page"/>
            </w:r>
          </w:p>
          <w:p w:rsidR="00D3313E" w:rsidRDefault="00D3313E">
            <w:pPr>
              <w:rPr>
                <w:rStyle w:val="Strong"/>
              </w:rPr>
            </w:pPr>
          </w:p>
          <w:p w:rsidR="00D3313E" w:rsidRDefault="00D3313E">
            <w:pPr>
              <w:rPr>
                <w:rStyle w:val="Strong"/>
                <w:rFonts w:eastAsia="Times New Roman"/>
              </w:rPr>
            </w:pPr>
            <w:r>
              <w:rPr>
                <w:rStyle w:val="Strong"/>
                <w:rFonts w:eastAsia="Times New Roman"/>
              </w:rPr>
              <w:t>Resolved: </w:t>
            </w:r>
          </w:p>
          <w:p w:rsidR="00D3313E" w:rsidRDefault="00D3313E">
            <w:pPr>
              <w:rPr>
                <w:rFonts w:eastAsia="Times New Roman"/>
                <w:b/>
                <w:bCs/>
              </w:rPr>
            </w:pPr>
          </w:p>
          <w:p w:rsidR="00A41D7C" w:rsidRDefault="00D3313E">
            <w:pPr>
              <w:rPr>
                <w:rFonts w:eastAsia="Times New Roman"/>
              </w:rPr>
            </w:pPr>
            <w:r>
              <w:rPr>
                <w:rFonts w:eastAsia="Times New Roman"/>
                <w:b/>
                <w:bCs/>
              </w:rPr>
              <w:br w:type="page"/>
            </w:r>
            <w:r>
              <w:rPr>
                <w:rFonts w:eastAsia="Times New Roman"/>
                <w:b/>
                <w:bCs/>
                <w:i/>
                <w:iCs/>
              </w:rPr>
              <w:br w:type="page"/>
            </w:r>
            <w:r>
              <w:rPr>
                <w:rStyle w:val="Strong"/>
                <w:rFonts w:eastAsia="Times New Roman"/>
              </w:rPr>
              <w:t>That College Management staff and auditor attend the meeting.</w:t>
            </w:r>
            <w:r>
              <w:rPr>
                <w:rFonts w:eastAsia="Times New Roman"/>
                <w:b/>
                <w:bCs/>
              </w:rPr>
              <w:br w:type="page"/>
            </w:r>
            <w:r>
              <w:rPr>
                <w:rFonts w:eastAsia="Times New Roman"/>
                <w:b/>
                <w:bCs/>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21.19</w:t>
            </w:r>
          </w:p>
        </w:tc>
        <w:tc>
          <w:tcPr>
            <w:tcW w:w="3969" w:type="pct"/>
            <w:hideMark/>
          </w:tcPr>
          <w:p w:rsidR="00A41D7C" w:rsidRDefault="00D3313E">
            <w:pPr>
              <w:rPr>
                <w:rFonts w:eastAsia="Times New Roman"/>
              </w:rPr>
            </w:pPr>
            <w:r>
              <w:rPr>
                <w:rFonts w:eastAsia="Times New Roman"/>
                <w:b/>
                <w:bCs/>
                <w:i/>
                <w:iCs/>
              </w:rPr>
              <w:t>Apologies for Absence</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Record</w:t>
            </w:r>
          </w:p>
        </w:tc>
        <w:tc>
          <w:tcPr>
            <w:tcW w:w="3969" w:type="pct"/>
            <w:hideMark/>
          </w:tcPr>
          <w:p w:rsidR="00A41D7C" w:rsidRDefault="00D3313E">
            <w:pPr>
              <w:rPr>
                <w:rFonts w:eastAsia="Times New Roman"/>
              </w:rPr>
            </w:pPr>
            <w:r>
              <w:rPr>
                <w:rFonts w:eastAsia="Times New Roman"/>
              </w:rPr>
              <w:t xml:space="preserve">Apologies for absence had been received from Barbara </w:t>
            </w:r>
            <w:proofErr w:type="spellStart"/>
            <w:r>
              <w:rPr>
                <w:rFonts w:eastAsia="Times New Roman"/>
              </w:rPr>
              <w:t>Godby</w:t>
            </w:r>
            <w:proofErr w:type="spellEnd"/>
            <w:r>
              <w:rPr>
                <w:rFonts w:eastAsia="Times New Roman"/>
              </w:rPr>
              <w:t>.</w:t>
            </w:r>
            <w:r>
              <w:rPr>
                <w:rFonts w:eastAsia="Times New Roman"/>
              </w:rPr>
              <w:br w:type="page"/>
              <w:t>  </w:t>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22.19</w:t>
            </w:r>
          </w:p>
        </w:tc>
        <w:tc>
          <w:tcPr>
            <w:tcW w:w="3969" w:type="pct"/>
            <w:hideMark/>
          </w:tcPr>
          <w:p w:rsidR="00A41D7C" w:rsidRDefault="00D3313E">
            <w:pPr>
              <w:rPr>
                <w:rFonts w:eastAsia="Times New Roman"/>
              </w:rPr>
            </w:pPr>
            <w:r>
              <w:rPr>
                <w:rFonts w:eastAsia="Times New Roman"/>
                <w:b/>
                <w:bCs/>
                <w:i/>
                <w:iCs/>
              </w:rPr>
              <w:t>Minutes of Previous Meeting</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A41D7C" w:rsidRDefault="00D3313E">
            <w:pPr>
              <w:rPr>
                <w:rFonts w:eastAsia="Times New Roman"/>
              </w:rPr>
            </w:pPr>
            <w:r>
              <w:rPr>
                <w:rFonts w:eastAsia="Times New Roman"/>
              </w:rPr>
              <w:t>The public minutes of the Audit &amp; Governance Committee meeting number 15 held on Tuesday 5 February 2019 (published on the Governors Extranet) were agreed and signed as a true and correct record of the meeting.</w:t>
            </w:r>
            <w:r>
              <w:rPr>
                <w:rFonts w:eastAsia="Times New Roman"/>
              </w:rPr>
              <w:br w:type="page"/>
            </w:r>
            <w:r>
              <w:rPr>
                <w:rFonts w:eastAsia="Times New Roman"/>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23.19</w:t>
            </w:r>
          </w:p>
        </w:tc>
        <w:tc>
          <w:tcPr>
            <w:tcW w:w="3969" w:type="pct"/>
            <w:hideMark/>
          </w:tcPr>
          <w:p w:rsidR="00A41D7C" w:rsidRDefault="00D3313E">
            <w:pPr>
              <w:rPr>
                <w:rFonts w:eastAsia="Times New Roman"/>
              </w:rPr>
            </w:pPr>
            <w:r>
              <w:rPr>
                <w:rFonts w:eastAsia="Times New Roman"/>
                <w:b/>
                <w:bCs/>
                <w:i/>
                <w:iCs/>
              </w:rPr>
              <w:t>Declarations of Interest</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Record</w:t>
            </w:r>
          </w:p>
        </w:tc>
        <w:tc>
          <w:tcPr>
            <w:tcW w:w="3969" w:type="pct"/>
            <w:hideMark/>
          </w:tcPr>
          <w:p w:rsidR="00A41D7C" w:rsidRDefault="00D3313E">
            <w:pPr>
              <w:rPr>
                <w:rFonts w:eastAsia="Times New Roman"/>
              </w:rPr>
            </w:pPr>
            <w:r>
              <w:rPr>
                <w:rFonts w:eastAsia="Times New Roman"/>
              </w:rPr>
              <w:t>There were no declarations of interest made in respect of the public items on the agenda.</w:t>
            </w:r>
            <w:r>
              <w:rPr>
                <w:rFonts w:eastAsia="Times New Roman"/>
              </w:rPr>
              <w:br w:type="page"/>
            </w:r>
            <w:r>
              <w:rPr>
                <w:rFonts w:eastAsia="Times New Roman"/>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24.19</w:t>
            </w:r>
          </w:p>
        </w:tc>
        <w:tc>
          <w:tcPr>
            <w:tcW w:w="3969" w:type="pct"/>
            <w:hideMark/>
          </w:tcPr>
          <w:p w:rsidR="00A41D7C" w:rsidRDefault="00D3313E">
            <w:pPr>
              <w:rPr>
                <w:rFonts w:eastAsia="Times New Roman"/>
              </w:rPr>
            </w:pPr>
            <w:r>
              <w:rPr>
                <w:rFonts w:eastAsia="Times New Roman"/>
                <w:b/>
                <w:bCs/>
                <w:i/>
                <w:iCs/>
              </w:rPr>
              <w:t>Financial Statements Audit Plan and Regularity Audit Plan for the Year Ending 2019</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D3313E" w:rsidRDefault="00D3313E">
            <w:pPr>
              <w:rPr>
                <w:rFonts w:eastAsia="Times New Roman"/>
              </w:rPr>
            </w:pPr>
            <w:r>
              <w:rPr>
                <w:rFonts w:eastAsia="Times New Roman"/>
              </w:rPr>
              <w:t>Consideration was given to the Audit Plan prepared by RSM, the College Financial Statement and Regularity Auditors, for audit work relating to the year ending 31 July 2019. </w:t>
            </w:r>
            <w:r>
              <w:rPr>
                <w:rFonts w:eastAsia="Times New Roman"/>
              </w:rPr>
              <w:br w:type="page"/>
            </w:r>
            <w:r>
              <w:rPr>
                <w:rFonts w:eastAsia="Times New Roman"/>
              </w:rPr>
              <w:br w:type="page"/>
              <w:t>There was no representative from RSM external audit at the meeting. </w:t>
            </w:r>
            <w:r>
              <w:rPr>
                <w:rFonts w:eastAsia="Times New Roman"/>
              </w:rPr>
              <w:br w:type="page"/>
            </w:r>
            <w:r>
              <w:rPr>
                <w:rFonts w:eastAsia="Times New Roman"/>
              </w:rPr>
              <w:br w:type="page"/>
              <w:t>The purpose of the document was to explain the scope of the audit of the financial statements and the regularity assurance engagement, the proposed approaches, and to highlight the key risks that the auditors would be focusing their work upon.</w:t>
            </w:r>
            <w:r>
              <w:rPr>
                <w:rFonts w:eastAsia="Times New Roman"/>
              </w:rPr>
              <w:br w:type="page"/>
            </w:r>
            <w:r>
              <w:rPr>
                <w:rFonts w:eastAsia="Times New Roman"/>
              </w:rPr>
              <w:br w:type="page"/>
            </w:r>
          </w:p>
          <w:p w:rsidR="00D3313E" w:rsidRDefault="00D3313E">
            <w:pPr>
              <w:rPr>
                <w:rFonts w:eastAsia="Times New Roman"/>
                <w:b/>
                <w:bCs/>
              </w:rPr>
            </w:pPr>
            <w:r>
              <w:rPr>
                <w:rStyle w:val="Strong"/>
                <w:rFonts w:eastAsia="Times New Roman"/>
              </w:rPr>
              <w:t>Financial Statements - </w:t>
            </w:r>
            <w:r>
              <w:rPr>
                <w:rFonts w:eastAsia="Times New Roman"/>
              </w:rPr>
              <w:t xml:space="preserve">The primary responsibility of the external auditors, as detailed in the engagement letter dated 19 November 2015, was to form and express an opinion as to whether the financial statements of Myerscough College prepared in accordance with the Statement of Recommended Practice: Accounting for Further and Higher </w:t>
            </w:r>
            <w:r>
              <w:rPr>
                <w:rFonts w:eastAsia="Times New Roman"/>
              </w:rPr>
              <w:lastRenderedPageBreak/>
              <w:t>Education 2015 (F&amp;HE SORP 2015) and UK GAAP show a true and fair view.</w:t>
            </w:r>
            <w:r>
              <w:rPr>
                <w:rFonts w:eastAsia="Times New Roman"/>
                <w:b/>
                <w:bCs/>
              </w:rPr>
              <w:br w:type="page"/>
            </w:r>
            <w:r>
              <w:rPr>
                <w:rFonts w:eastAsia="Times New Roman"/>
                <w:b/>
                <w:bCs/>
              </w:rPr>
              <w:br w:type="page"/>
            </w:r>
          </w:p>
          <w:p w:rsidR="00D3313E" w:rsidRDefault="00D3313E">
            <w:pPr>
              <w:rPr>
                <w:rFonts w:eastAsia="Times New Roman"/>
                <w:b/>
                <w:bCs/>
              </w:rPr>
            </w:pPr>
            <w:r>
              <w:rPr>
                <w:rStyle w:val="Strong"/>
                <w:rFonts w:eastAsia="Times New Roman"/>
              </w:rPr>
              <w:t>Regularity Assurance –</w:t>
            </w:r>
            <w:r>
              <w:rPr>
                <w:rFonts w:eastAsia="Times New Roman"/>
              </w:rPr>
              <w:t>Auditor responsibility is to form a conclusion that ''during the course of our work nothing has come to our attention which suggests that in all material respects the expenditure disbursed and the income received has not been applied to the purposes intended by Parliament and the financial transactions do not conform to the authorities which govern them''</w:t>
            </w:r>
            <w:r>
              <w:rPr>
                <w:rFonts w:eastAsia="Times New Roman"/>
                <w:b/>
                <w:bCs/>
              </w:rPr>
              <w:br w:type="page"/>
            </w:r>
            <w:r>
              <w:rPr>
                <w:rFonts w:eastAsia="Times New Roman"/>
                <w:b/>
                <w:bCs/>
              </w:rPr>
              <w:br w:type="page"/>
            </w:r>
            <w:r>
              <w:rPr>
                <w:rFonts w:eastAsia="Times New Roman"/>
              </w:rPr>
              <w:t>In addition, RSM would provide an independent reasonable assurance report in connection with the Teachers’ Pensions Contributions for the year ended 31 March 2019.</w:t>
            </w:r>
            <w:r>
              <w:rPr>
                <w:rFonts w:eastAsia="Times New Roman"/>
              </w:rPr>
              <w:br w:type="page"/>
            </w:r>
            <w:r>
              <w:rPr>
                <w:rFonts w:eastAsia="Times New Roman"/>
              </w:rPr>
              <w:br w:type="page"/>
              <w:t>Audit &amp; Governance Committee noted the timetable had been agreed.</w:t>
            </w:r>
            <w:r>
              <w:rPr>
                <w:rFonts w:eastAsia="Times New Roman"/>
              </w:rPr>
              <w:br w:type="page"/>
            </w:r>
            <w:r>
              <w:rPr>
                <w:rFonts w:eastAsia="Times New Roman"/>
              </w:rPr>
              <w:br w:type="page"/>
              <w:t>Key risks affecting the Audit Plan were identified. </w:t>
            </w:r>
            <w:r>
              <w:rPr>
                <w:rFonts w:eastAsia="Times New Roman"/>
              </w:rPr>
              <w:br w:type="page"/>
            </w:r>
            <w:r>
              <w:rPr>
                <w:rFonts w:eastAsia="Times New Roman"/>
              </w:rPr>
              <w:br w:type="page"/>
              <w:t>The audit plan would go to the full Board highlighting the emerging issues section to ensure maximum coverage.</w:t>
            </w:r>
            <w:r>
              <w:rPr>
                <w:rFonts w:eastAsia="Times New Roman"/>
                <w:b/>
                <w:bCs/>
              </w:rPr>
              <w:br w:type="page"/>
            </w:r>
            <w:r>
              <w:rPr>
                <w:rFonts w:eastAsia="Times New Roman"/>
                <w:b/>
                <w:bCs/>
              </w:rPr>
              <w:br w:type="page"/>
            </w:r>
            <w:r>
              <w:rPr>
                <w:rFonts w:eastAsia="Times New Roman"/>
              </w:rPr>
              <w:t>The Audit Plan showed that the fee agreed for 2018 had been fixed for the length of the contract.</w:t>
            </w:r>
            <w:r>
              <w:rPr>
                <w:rFonts w:eastAsia="Times New Roman"/>
              </w:rPr>
              <w:br w:type="page"/>
            </w:r>
            <w:r>
              <w:rPr>
                <w:rFonts w:eastAsia="Times New Roman"/>
              </w:rPr>
              <w:br w:type="page"/>
              <w:t xml:space="preserve">With no Auditor </w:t>
            </w:r>
            <w:proofErr w:type="spellStart"/>
            <w:r>
              <w:rPr>
                <w:rFonts w:eastAsia="Times New Roman"/>
              </w:rPr>
              <w:t>presetent</w:t>
            </w:r>
            <w:proofErr w:type="spellEnd"/>
            <w:r>
              <w:rPr>
                <w:rFonts w:eastAsia="Times New Roman"/>
              </w:rPr>
              <w:t xml:space="preserve"> the Deputy Principal, Finance and Corporate Services responded to questions from Governors regarding the Plan.</w:t>
            </w:r>
            <w:r>
              <w:rPr>
                <w:rFonts w:eastAsia="Times New Roman"/>
              </w:rPr>
              <w:br w:type="page"/>
            </w:r>
            <w:r>
              <w:rPr>
                <w:rFonts w:eastAsia="Times New Roman"/>
              </w:rPr>
              <w:br w:type="page"/>
              <w:t>Following discussion Audit &amp; Governance Committee concluded that the proposed Financial Statements and Regularity Audit Plan were satisfactory and gave value for money.</w:t>
            </w:r>
            <w:r>
              <w:rPr>
                <w:rFonts w:eastAsia="Times New Roman"/>
              </w:rPr>
              <w:br w:type="page"/>
            </w:r>
            <w:r>
              <w:rPr>
                <w:rFonts w:eastAsia="Times New Roman"/>
                <w:b/>
                <w:bCs/>
              </w:rPr>
              <w:br w:type="page"/>
            </w:r>
          </w:p>
          <w:p w:rsidR="00D3313E" w:rsidRDefault="00D3313E">
            <w:pPr>
              <w:rPr>
                <w:rStyle w:val="Strong"/>
              </w:rPr>
            </w:pPr>
          </w:p>
          <w:p w:rsidR="00D3313E" w:rsidRDefault="00D3313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3313E" w:rsidRDefault="00D3313E">
            <w:pPr>
              <w:rPr>
                <w:rStyle w:val="Strong"/>
              </w:rPr>
            </w:pPr>
          </w:p>
          <w:p w:rsidR="00A41D7C" w:rsidRDefault="00D3313E">
            <w:pPr>
              <w:rPr>
                <w:rFonts w:eastAsia="Times New Roman"/>
              </w:rPr>
            </w:pPr>
            <w:r>
              <w:rPr>
                <w:rStyle w:val="Strong"/>
                <w:rFonts w:eastAsia="Times New Roman"/>
              </w:rPr>
              <w:t>That the Financial Statements / Regularity Audit Plan for the Year Ended 31 July 2019 be recommended to Corporation for approval.</w:t>
            </w:r>
            <w:r>
              <w:rPr>
                <w:rFonts w:eastAsia="Times New Roman"/>
                <w:b/>
                <w:bCs/>
              </w:rPr>
              <w:br w:type="page"/>
            </w:r>
            <w:r>
              <w:rPr>
                <w:rFonts w:eastAsia="Times New Roman"/>
                <w:b/>
                <w:bCs/>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lastRenderedPageBreak/>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25.19</w:t>
            </w:r>
          </w:p>
        </w:tc>
        <w:tc>
          <w:tcPr>
            <w:tcW w:w="3969" w:type="pct"/>
            <w:hideMark/>
          </w:tcPr>
          <w:p w:rsidR="00A41D7C" w:rsidRDefault="00D3313E">
            <w:pPr>
              <w:rPr>
                <w:rFonts w:eastAsia="Times New Roman"/>
              </w:rPr>
            </w:pPr>
            <w:r>
              <w:rPr>
                <w:rFonts w:eastAsia="Times New Roman"/>
                <w:b/>
                <w:bCs/>
                <w:i/>
                <w:iCs/>
              </w:rPr>
              <w:t>Internal Audit Reports May 2019</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A41D7C" w:rsidRDefault="00D3313E">
            <w:pPr>
              <w:pStyle w:val="NormalWeb"/>
            </w:pPr>
            <w:r>
              <w:t>The Committee considered three Internal Audit reports.  Recommendations were graded according to their level of importance with Grade 1 being of high importance, 2 of medium importance and 3 of low importance. </w:t>
            </w:r>
          </w:p>
          <w:p w:rsidR="00A41D7C" w:rsidRDefault="00D3313E">
            <w:pPr>
              <w:pStyle w:val="NormalWeb"/>
            </w:pPr>
            <w:r>
              <w:t xml:space="preserve">The first report was the </w:t>
            </w:r>
            <w:r>
              <w:rPr>
                <w:rStyle w:val="Strong"/>
              </w:rPr>
              <w:t>FE Students Health &amp; Safety</w:t>
            </w:r>
            <w:r>
              <w:t xml:space="preserve"> and focused on students undertaking work experience placements.   </w:t>
            </w:r>
          </w:p>
          <w:p w:rsidR="00A41D7C" w:rsidRDefault="00D3313E">
            <w:pPr>
              <w:pStyle w:val="NormalWeb"/>
            </w:pPr>
            <w:r>
              <w:t>The report found that overall the College had a framework in place in relation to the controls surrounding health and safety processes for FE students undertaking work experience placements. No management actions were raised.</w:t>
            </w:r>
          </w:p>
          <w:p w:rsidR="00A41D7C" w:rsidRDefault="00D3313E">
            <w:pPr>
              <w:pStyle w:val="NormalWeb"/>
            </w:pPr>
            <w:r>
              <w:t xml:space="preserve">The second audit related to the College’s </w:t>
            </w:r>
            <w:r>
              <w:rPr>
                <w:rStyle w:val="Strong"/>
              </w:rPr>
              <w:t>Safeguarding Framework</w:t>
            </w:r>
            <w:r>
              <w:t>. The audit recommended three actions two medium and one low.</w:t>
            </w:r>
          </w:p>
          <w:p w:rsidR="00A41D7C" w:rsidRDefault="00D3313E">
            <w:pPr>
              <w:pStyle w:val="NormalWeb"/>
            </w:pPr>
            <w:r>
              <w:t>The first medium recommendation related to the fact that the recently appointed Director of Student Support and Welfare was reviewing the Safeguarding, Prevent and Missing from Education Policy and Procedure at the time of the Audit. Management accepted this recommendation whilst noting that a policy was still in place for the current year agreed by Corporation in September 2018.</w:t>
            </w:r>
          </w:p>
          <w:p w:rsidR="00A41D7C" w:rsidRDefault="00D3313E">
            <w:pPr>
              <w:pStyle w:val="NormalWeb"/>
            </w:pPr>
            <w:r>
              <w:lastRenderedPageBreak/>
              <w:t xml:space="preserve">The second medium recommendation related to occasions when risk assessments were undertaken when employees commence employment prior to the receipt of a DBS disclosure. Once the DBS disclosure had been received the risk assessments had been destroyed leaving no record that this had taken place. Management agreed to instigate the </w:t>
            </w:r>
            <w:proofErr w:type="spellStart"/>
            <w:r>
              <w:t>maintenace</w:t>
            </w:r>
            <w:proofErr w:type="spellEnd"/>
            <w:r>
              <w:t xml:space="preserve"> of a record of risk assessments undertaken prior to the receipt of a DBS disclosure.</w:t>
            </w:r>
          </w:p>
          <w:p w:rsidR="00A41D7C" w:rsidRDefault="00D3313E">
            <w:pPr>
              <w:pStyle w:val="NormalWeb"/>
            </w:pPr>
            <w:r>
              <w:t>The low risk recommendation was the failure to include in the College Safer Recruitment Policy or the Recruitment of Staff or Volunteers Policy any reference to the fact that in the event that a DBS disclosure had not been received prior to the appointment of staff or volunteers that a risk assessment would be required to be undertaken. Management accepted the risk and undertook to update all policies.</w:t>
            </w:r>
          </w:p>
          <w:p w:rsidR="00A41D7C" w:rsidRDefault="00D3313E">
            <w:pPr>
              <w:pStyle w:val="NormalWeb"/>
            </w:pPr>
            <w:r>
              <w:t xml:space="preserve">The last report was the </w:t>
            </w:r>
            <w:r>
              <w:rPr>
                <w:rStyle w:val="Strong"/>
              </w:rPr>
              <w:t>Internal Auditors progress report</w:t>
            </w:r>
            <w:r>
              <w:t xml:space="preserve"> and showed performance against plan which had been undertaken within the agreed programme.</w:t>
            </w:r>
          </w:p>
          <w:p w:rsidR="00A41D7C" w:rsidRDefault="00D3313E">
            <w:pPr>
              <w:pStyle w:val="NormalWeb"/>
            </w:pPr>
            <w:r>
              <w:t>The Follow Up Report from RSM was not considered as it had not been received on time to publish with the agenda.</w:t>
            </w:r>
          </w:p>
          <w:p w:rsidR="00D3313E" w:rsidRDefault="00D3313E">
            <w:pPr>
              <w:pStyle w:val="NormalWeb"/>
            </w:pPr>
            <w:r>
              <w:t>The Committee was satisfied that all issues raised by the audits had been addressed or would be in the future by management. The Committee also wished to thank Jackie Hough for her excellent work on the provision of work experience for students as reflected in Health and Safety Audit.</w:t>
            </w:r>
          </w:p>
          <w:p w:rsidR="00D3313E" w:rsidRDefault="00D3313E">
            <w:pPr>
              <w:pStyle w:val="NormalWeb"/>
            </w:pPr>
            <w:r>
              <w:br w:type="page"/>
            </w:r>
            <w:r>
              <w:br w:type="page"/>
            </w:r>
            <w:r>
              <w:rPr>
                <w:rStyle w:val="Strong"/>
              </w:rPr>
              <w:t>Resolved:</w:t>
            </w:r>
            <w:r>
              <w:br w:type="page"/>
            </w:r>
          </w:p>
          <w:p w:rsidR="00A41D7C" w:rsidRDefault="00D3313E">
            <w:pPr>
              <w:pStyle w:val="NormalWeb"/>
            </w:pPr>
            <w:r>
              <w:br w:type="page"/>
            </w:r>
            <w:r>
              <w:rPr>
                <w:rStyle w:val="Strong"/>
              </w:rPr>
              <w:t>That the Internal Audit Reports be received.</w:t>
            </w:r>
            <w:r>
              <w:rPr>
                <w:b/>
                <w:bCs/>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lastRenderedPageBreak/>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26.19</w:t>
            </w:r>
          </w:p>
        </w:tc>
        <w:tc>
          <w:tcPr>
            <w:tcW w:w="3969" w:type="pct"/>
            <w:hideMark/>
          </w:tcPr>
          <w:p w:rsidR="00A41D7C" w:rsidRDefault="00D3313E">
            <w:pPr>
              <w:rPr>
                <w:rFonts w:eastAsia="Times New Roman"/>
              </w:rPr>
            </w:pPr>
            <w:r>
              <w:rPr>
                <w:rFonts w:eastAsia="Times New Roman"/>
                <w:b/>
                <w:bCs/>
                <w:i/>
                <w:iCs/>
              </w:rPr>
              <w:t>Apprenticeships Audit Progress Report</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A41D7C" w:rsidRDefault="00D3313E">
            <w:pPr>
              <w:pStyle w:val="NormalWeb"/>
            </w:pPr>
            <w:r>
              <w:t>The Committee considered the report of the Deputy Principal, Finance and Corporate Services, on the audit of the Apprenticeship programme, programmed in June 2018, when it was agreed that "a review focusing on the contracting and enrolment process for apprenticeships be undertaken". In November 2018 the ESFA conducted a Funding Audit, which identified weaknesses particularly relating to Learning Support and English/Maths within the apprenticeship programme.</w:t>
            </w:r>
            <w:r>
              <w:br w:type="page"/>
            </w:r>
            <w:r>
              <w:br w:type="page"/>
              <w:t xml:space="preserve">The scope of the audit was agreed as </w:t>
            </w:r>
            <w:proofErr w:type="gramStart"/>
            <w:r>
              <w:t>a</w:t>
            </w:r>
            <w:proofErr w:type="gramEnd"/>
            <w:r>
              <w:t xml:space="preserve"> "Apprenticeship - mock funding assurance review". The audit was subsequently undertaken in May 2019. The draft audit report and recommendations covered the original scope of the audit but also 16-19 FE Education, including sub-contractor provision, Adult Learner Loans and Adult Education Funding Streams.</w:t>
            </w:r>
            <w:r>
              <w:br w:type="page"/>
            </w:r>
            <w:r>
              <w:br w:type="page"/>
              <w:t xml:space="preserve">It would appear that the scope of the audit had widened but had not been agreed with senior management at the College. The Draft Audit report was not therefore complete and potentially not an accurate reflection of the position. This </w:t>
            </w:r>
            <w:r>
              <w:lastRenderedPageBreak/>
              <w:t>also meant that further work may be required depending on the agreed outcomes between the College and RSM.</w:t>
            </w:r>
          </w:p>
          <w:p w:rsidR="00D3313E" w:rsidRDefault="00D3313E">
            <w:pPr>
              <w:pStyle w:val="NormalWeb"/>
            </w:pPr>
            <w:r>
              <w:t>Management requested that Committee authorise officers to work with RSM to minimise the costs of completing the audit and agree the necessary fees.</w:t>
            </w:r>
            <w:r>
              <w:br w:type="page"/>
            </w:r>
            <w:r>
              <w:br w:type="page"/>
            </w:r>
          </w:p>
          <w:p w:rsidR="00D3313E" w:rsidRDefault="00D3313E">
            <w:pPr>
              <w:pStyle w:val="NormalWeb"/>
              <w:rPr>
                <w:b/>
                <w:bCs/>
              </w:rPr>
            </w:pPr>
            <w:r>
              <w:rPr>
                <w:rStyle w:val="Strong"/>
              </w:rPr>
              <w:t>Resolved:</w:t>
            </w:r>
            <w:r>
              <w:rPr>
                <w:b/>
                <w:bCs/>
              </w:rPr>
              <w:br w:type="page"/>
            </w:r>
          </w:p>
          <w:p w:rsidR="00A41D7C" w:rsidRDefault="00D3313E">
            <w:pPr>
              <w:pStyle w:val="NormalWeb"/>
            </w:pPr>
            <w:r>
              <w:rPr>
                <w:b/>
                <w:bCs/>
              </w:rPr>
              <w:br w:type="page"/>
            </w:r>
            <w:r>
              <w:rPr>
                <w:rStyle w:val="Strong"/>
              </w:rPr>
              <w:t>That Management work with RSM to conclude the audit with minimal cost to the College and report back to the next meeting of the Committee.</w:t>
            </w:r>
            <w:r>
              <w:br w:type="page"/>
            </w:r>
            <w: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lastRenderedPageBreak/>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27.19</w:t>
            </w:r>
          </w:p>
        </w:tc>
        <w:tc>
          <w:tcPr>
            <w:tcW w:w="3969" w:type="pct"/>
            <w:hideMark/>
          </w:tcPr>
          <w:p w:rsidR="00A41D7C" w:rsidRDefault="00D3313E">
            <w:pPr>
              <w:rPr>
                <w:rFonts w:eastAsia="Times New Roman"/>
              </w:rPr>
            </w:pPr>
            <w:r>
              <w:rPr>
                <w:rFonts w:eastAsia="Times New Roman"/>
                <w:b/>
                <w:bCs/>
                <w:i/>
                <w:iCs/>
              </w:rPr>
              <w:t>Internal Audit Progress Report and Summary Report</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A41D7C" w:rsidRDefault="00D3313E">
            <w:pPr>
              <w:pStyle w:val="NormalWeb"/>
            </w:pPr>
            <w:r>
              <w:t>The Committee considered the Internal Audit Progress and Summary Report Incorporating the Internal Audit Reports of May 2019. For 2017/2018 the Committee noted that of the 21 recommendations proposed, 17 (81%) had been implemented, 2 (10%) were on-going, 2 (10%) was no longer required and no items were outstanding. </w:t>
            </w:r>
          </w:p>
          <w:p w:rsidR="00A41D7C" w:rsidRDefault="00D3313E">
            <w:pPr>
              <w:pStyle w:val="NormalWeb"/>
            </w:pPr>
            <w:r>
              <w:t>For 2018/2019 of the 6 recommendations proposed, 1 (17%) had been implemented, 5 (83%) were on-going and no items were outstanding. </w:t>
            </w:r>
          </w:p>
          <w:p w:rsidR="00A41D7C" w:rsidRDefault="00D3313E">
            <w:pPr>
              <w:pStyle w:val="NormalWeb"/>
            </w:pPr>
            <w:r>
              <w:t>A separate report on General Data Protection Regulations highlighted breaches of the legislation and the investigations conducted by the Data Protection Officer. None of the breaches had warranted reporting to the Information Commissioner. The basis of the report was to provide the Committee with assurance that possible breaches of the legislation were identified and investigated.</w:t>
            </w:r>
            <w:r>
              <w:br w:type="page"/>
            </w:r>
            <w:r>
              <w:br w:type="page"/>
              <w:t>The Committee welcomed the report particularly the report on progress with GDPR.</w:t>
            </w:r>
          </w:p>
          <w:p w:rsidR="00D3313E" w:rsidRDefault="00D3313E">
            <w:pPr>
              <w:pStyle w:val="NormalWeb"/>
              <w:rPr>
                <w:rStyle w:val="Strong"/>
              </w:rPr>
            </w:pPr>
            <w:r>
              <w:rPr>
                <w:rStyle w:val="Strong"/>
              </w:rPr>
              <w:t>Resolved:</w:t>
            </w:r>
          </w:p>
          <w:p w:rsidR="00A41D7C" w:rsidRDefault="00D3313E">
            <w:pPr>
              <w:pStyle w:val="NormalWeb"/>
            </w:pPr>
            <w:r>
              <w:rPr>
                <w:b/>
                <w:bCs/>
              </w:rPr>
              <w:br w:type="page"/>
            </w:r>
            <w:r>
              <w:rPr>
                <w:b/>
                <w:bCs/>
              </w:rPr>
              <w:br w:type="page"/>
            </w:r>
            <w:r>
              <w:rPr>
                <w:rStyle w:val="Strong"/>
              </w:rPr>
              <w:t>That the report be received</w:t>
            </w:r>
            <w:r>
              <w:t>.</w:t>
            </w:r>
            <w:r>
              <w:br w:type="page"/>
              <w:t> </w:t>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28.19</w:t>
            </w:r>
          </w:p>
        </w:tc>
        <w:tc>
          <w:tcPr>
            <w:tcW w:w="3969" w:type="pct"/>
            <w:hideMark/>
          </w:tcPr>
          <w:p w:rsidR="00A41D7C" w:rsidRDefault="00D3313E">
            <w:pPr>
              <w:rPr>
                <w:rFonts w:eastAsia="Times New Roman"/>
              </w:rPr>
            </w:pPr>
            <w:r>
              <w:rPr>
                <w:rFonts w:eastAsia="Times New Roman"/>
                <w:b/>
                <w:bCs/>
                <w:i/>
                <w:iCs/>
              </w:rPr>
              <w:t>Internal Audit Plan 2019 - 2020</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D3313E" w:rsidRDefault="00D3313E">
            <w:pPr>
              <w:rPr>
                <w:rFonts w:eastAsia="Times New Roman"/>
              </w:rPr>
            </w:pPr>
            <w:r>
              <w:rPr>
                <w:rFonts w:eastAsia="Times New Roman"/>
              </w:rPr>
              <w:t>The Internal Audit representative presented the report and responded to Committee member questions.</w:t>
            </w:r>
            <w:r>
              <w:rPr>
                <w:rFonts w:eastAsia="Times New Roman"/>
              </w:rPr>
              <w:br w:type="page"/>
            </w:r>
            <w:r>
              <w:rPr>
                <w:rFonts w:eastAsia="Times New Roman"/>
              </w:rPr>
              <w:br w:type="page"/>
              <w:t>The plan had been driven and agreed by management, based on the College’s risk profile and the view of priorities for coverage for the forthcoming year.</w:t>
            </w:r>
            <w:r>
              <w:rPr>
                <w:rFonts w:eastAsia="Times New Roman"/>
              </w:rPr>
              <w:br w:type="page"/>
            </w:r>
            <w:r>
              <w:rPr>
                <w:rFonts w:eastAsia="Times New Roman"/>
              </w:rPr>
              <w:br w:type="page"/>
              <w:t>The suggested Audit Plan assignments for 2019/2020 were:</w:t>
            </w:r>
            <w:r>
              <w:rPr>
                <w:rFonts w:eastAsia="Times New Roman"/>
              </w:rPr>
              <w:br w:type="page"/>
            </w:r>
            <w:r>
              <w:rPr>
                <w:rFonts w:eastAsia="Times New Roman"/>
              </w:rPr>
              <w:br w:type="page"/>
              <w:t>      </w:t>
            </w:r>
          </w:p>
          <w:p w:rsidR="00D3313E" w:rsidRDefault="00D3313E">
            <w:pPr>
              <w:rPr>
                <w:rFonts w:eastAsia="Times New Roman"/>
              </w:rPr>
            </w:pPr>
            <w:r>
              <w:rPr>
                <w:rFonts w:eastAsia="Times New Roman"/>
              </w:rPr>
              <w:t>1. Student Recruitment and School Liaison</w:t>
            </w:r>
            <w:r>
              <w:rPr>
                <w:rFonts w:eastAsia="Times New Roman"/>
              </w:rPr>
              <w:br w:type="page"/>
              <w:t xml:space="preserve">       </w:t>
            </w:r>
          </w:p>
          <w:p w:rsidR="00D3313E" w:rsidRDefault="00D3313E">
            <w:pPr>
              <w:rPr>
                <w:rFonts w:eastAsia="Times New Roman"/>
              </w:rPr>
            </w:pPr>
            <w:r>
              <w:rPr>
                <w:rFonts w:eastAsia="Times New Roman"/>
              </w:rPr>
              <w:t>2. Student Tracking/Monitoring</w:t>
            </w:r>
            <w:r>
              <w:rPr>
                <w:rFonts w:eastAsia="Times New Roman"/>
              </w:rPr>
              <w:br w:type="page"/>
              <w:t>      </w:t>
            </w:r>
          </w:p>
          <w:p w:rsidR="00D3313E" w:rsidRDefault="00D3313E">
            <w:pPr>
              <w:rPr>
                <w:rFonts w:eastAsia="Times New Roman"/>
              </w:rPr>
            </w:pPr>
            <w:r>
              <w:rPr>
                <w:rFonts w:eastAsia="Times New Roman"/>
              </w:rPr>
              <w:t>3. Cash Handling</w:t>
            </w:r>
            <w:r>
              <w:rPr>
                <w:rFonts w:eastAsia="Times New Roman"/>
              </w:rPr>
              <w:br w:type="page"/>
              <w:t xml:space="preserve">  </w:t>
            </w:r>
          </w:p>
          <w:p w:rsidR="00D3313E" w:rsidRDefault="00D3313E">
            <w:pPr>
              <w:rPr>
                <w:rFonts w:eastAsia="Times New Roman"/>
              </w:rPr>
            </w:pPr>
            <w:r>
              <w:rPr>
                <w:rFonts w:eastAsia="Times New Roman"/>
              </w:rPr>
              <w:t>4. Student Mental Health</w:t>
            </w:r>
            <w:r>
              <w:rPr>
                <w:rFonts w:eastAsia="Times New Roman"/>
              </w:rPr>
              <w:br w:type="page"/>
              <w:t xml:space="preserve">    </w:t>
            </w:r>
          </w:p>
          <w:p w:rsidR="00D3313E" w:rsidRDefault="00D3313E">
            <w:pPr>
              <w:rPr>
                <w:rFonts w:eastAsia="Times New Roman"/>
              </w:rPr>
            </w:pPr>
            <w:r>
              <w:rPr>
                <w:rFonts w:eastAsia="Times New Roman"/>
              </w:rPr>
              <w:t>5. Follow Up</w:t>
            </w:r>
            <w:r>
              <w:rPr>
                <w:rFonts w:eastAsia="Times New Roman"/>
              </w:rPr>
              <w:br w:type="page"/>
            </w:r>
            <w:r>
              <w:rPr>
                <w:rFonts w:eastAsia="Times New Roman"/>
              </w:rPr>
              <w:br w:type="page"/>
              <w:t xml:space="preserve">Governors questioned the level of cash handling and the need for this to be included in the Plan. Following the response from the Deputy Principal, Finance and Corporate Services, the Committee agreed </w:t>
            </w:r>
            <w:r>
              <w:rPr>
                <w:rFonts w:eastAsia="Times New Roman"/>
              </w:rPr>
              <w:lastRenderedPageBreak/>
              <w:t>to keep the item in the Plan.</w:t>
            </w:r>
            <w:r>
              <w:rPr>
                <w:rFonts w:eastAsia="Times New Roman"/>
              </w:rPr>
              <w:br w:type="page"/>
            </w:r>
            <w:r>
              <w:rPr>
                <w:rFonts w:eastAsia="Times New Roman"/>
              </w:rPr>
              <w:br w:type="page"/>
              <w:t>The Plan included a follow up allocation, which would be utilised to test the degree of implementation achieved in relation to actions agreed by management in the previous academic year, and would serve to inform the adequacy of the College’s own action tracking process.</w:t>
            </w:r>
            <w:r>
              <w:rPr>
                <w:rFonts w:eastAsia="Times New Roman"/>
              </w:rPr>
              <w:br w:type="page"/>
            </w:r>
            <w:r>
              <w:rPr>
                <w:rFonts w:eastAsia="Times New Roman"/>
              </w:rPr>
              <w:br w:type="page"/>
              <w:t>The Committee retained the opportunity to amend the Plan during the year, should the need arise.</w:t>
            </w:r>
            <w:r>
              <w:rPr>
                <w:rFonts w:eastAsia="Times New Roman"/>
              </w:rPr>
              <w:br w:type="page"/>
            </w:r>
            <w:r>
              <w:rPr>
                <w:rFonts w:eastAsia="Times New Roman"/>
              </w:rPr>
              <w:br w:type="page"/>
            </w:r>
          </w:p>
          <w:p w:rsidR="00D3313E" w:rsidRDefault="00D3313E">
            <w:pPr>
              <w:rPr>
                <w:rStyle w:val="Strong"/>
              </w:rPr>
            </w:pPr>
          </w:p>
          <w:p w:rsidR="00D3313E" w:rsidRDefault="00D3313E">
            <w:pPr>
              <w:rPr>
                <w:rStyle w:val="Strong"/>
                <w:rFonts w:eastAsia="Times New Roman"/>
              </w:rPr>
            </w:pPr>
            <w:r>
              <w:rPr>
                <w:rStyle w:val="Strong"/>
                <w:rFonts w:eastAsia="Times New Roman"/>
              </w:rPr>
              <w:t>Resolved: </w:t>
            </w:r>
          </w:p>
          <w:p w:rsidR="00D3313E" w:rsidRDefault="00D3313E">
            <w:pPr>
              <w:rPr>
                <w:rFonts w:eastAsia="Times New Roman"/>
              </w:rPr>
            </w:pPr>
          </w:p>
          <w:p w:rsidR="00A41D7C" w:rsidRDefault="00D3313E">
            <w:pPr>
              <w:rPr>
                <w:rFonts w:eastAsia="Times New Roman"/>
              </w:rPr>
            </w:pPr>
            <w:r>
              <w:rPr>
                <w:rFonts w:eastAsia="Times New Roman"/>
              </w:rPr>
              <w:br w:type="page"/>
            </w:r>
            <w:r>
              <w:rPr>
                <w:rFonts w:eastAsia="Times New Roman"/>
              </w:rPr>
              <w:br w:type="page"/>
            </w:r>
            <w:r>
              <w:rPr>
                <w:rStyle w:val="Strong"/>
                <w:rFonts w:eastAsia="Times New Roman"/>
              </w:rPr>
              <w:t>That the Internal Audit Plan 2019/20 be submitted to Corporation for consideration and approval.</w:t>
            </w:r>
            <w:r>
              <w:rPr>
                <w:rFonts w:eastAsia="Times New Roman"/>
                <w:b/>
                <w:bCs/>
              </w:rPr>
              <w:br w:type="page"/>
            </w:r>
            <w:r>
              <w:rPr>
                <w:rFonts w:eastAsia="Times New Roman"/>
                <w:b/>
                <w:bCs/>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lastRenderedPageBreak/>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29.19</w:t>
            </w:r>
          </w:p>
        </w:tc>
        <w:tc>
          <w:tcPr>
            <w:tcW w:w="3969" w:type="pct"/>
            <w:hideMark/>
          </w:tcPr>
          <w:p w:rsidR="00A41D7C" w:rsidRDefault="00D3313E">
            <w:pPr>
              <w:rPr>
                <w:rFonts w:eastAsia="Times New Roman"/>
              </w:rPr>
            </w:pPr>
            <w:r>
              <w:rPr>
                <w:rFonts w:eastAsia="Times New Roman"/>
                <w:b/>
                <w:bCs/>
                <w:i/>
                <w:iCs/>
              </w:rPr>
              <w:t>RSM Information Reports</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A41D7C" w:rsidRDefault="00D3313E">
            <w:pPr>
              <w:pStyle w:val="NormalWeb"/>
            </w:pPr>
            <w:r>
              <w:t xml:space="preserve">The Committee </w:t>
            </w:r>
            <w:proofErr w:type="gramStart"/>
            <w:r>
              <w:t>gave consideration to</w:t>
            </w:r>
            <w:proofErr w:type="gramEnd"/>
            <w:r>
              <w:t xml:space="preserve"> a number of reports provided by RSM for the information of the College:</w:t>
            </w:r>
          </w:p>
          <w:p w:rsidR="00A41D7C" w:rsidRDefault="00D3313E">
            <w:pPr>
              <w:pStyle w:val="NormalWeb"/>
            </w:pPr>
            <w:r>
              <w:t>             Further Education Risk Management;</w:t>
            </w:r>
          </w:p>
          <w:p w:rsidR="00A41D7C" w:rsidRDefault="00D3313E">
            <w:pPr>
              <w:pStyle w:val="NormalWeb"/>
            </w:pPr>
            <w:r>
              <w:t>             Cyber Security for Staff; and</w:t>
            </w:r>
          </w:p>
          <w:p w:rsidR="00A41D7C" w:rsidRDefault="00D3313E">
            <w:pPr>
              <w:pStyle w:val="NormalWeb"/>
            </w:pPr>
            <w:r>
              <w:t>             Do You Have up to Date Information on Your Actual Income?</w:t>
            </w:r>
          </w:p>
          <w:p w:rsidR="00A41D7C" w:rsidRDefault="00D3313E">
            <w:pPr>
              <w:pStyle w:val="NormalWeb"/>
            </w:pPr>
            <w:r>
              <w:t>The Committee welcomed the report and suggested the one on 'Cyber Security for Staff' be given wider circulation to all College staff. </w:t>
            </w:r>
          </w:p>
          <w:p w:rsidR="00D3313E" w:rsidRDefault="00D3313E">
            <w:pPr>
              <w:pStyle w:val="NormalWeb"/>
            </w:pPr>
            <w:r>
              <w:t> The Committee thanked RSM for the reports.</w:t>
            </w:r>
            <w:r>
              <w:br w:type="page"/>
            </w:r>
            <w:r>
              <w:br w:type="page"/>
            </w:r>
          </w:p>
          <w:p w:rsidR="00D3313E" w:rsidRDefault="00D3313E">
            <w:pPr>
              <w:pStyle w:val="NormalWeb"/>
              <w:rPr>
                <w:b/>
                <w:bCs/>
              </w:rPr>
            </w:pPr>
            <w:r>
              <w:rPr>
                <w:rStyle w:val="Strong"/>
              </w:rPr>
              <w:t>Resolved:</w:t>
            </w:r>
            <w:r>
              <w:rPr>
                <w:b/>
                <w:bCs/>
              </w:rPr>
              <w:br w:type="page"/>
            </w:r>
            <w:r>
              <w:rPr>
                <w:b/>
                <w:bCs/>
              </w:rPr>
              <w:br w:type="page"/>
            </w:r>
          </w:p>
          <w:p w:rsidR="00A41D7C" w:rsidRDefault="00D3313E">
            <w:pPr>
              <w:pStyle w:val="NormalWeb"/>
            </w:pPr>
            <w:r>
              <w:rPr>
                <w:rStyle w:val="Strong"/>
              </w:rPr>
              <w:t>That the reports be received.</w:t>
            </w:r>
            <w:r>
              <w:rPr>
                <w:b/>
                <w:bCs/>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30.19</w:t>
            </w:r>
          </w:p>
        </w:tc>
        <w:tc>
          <w:tcPr>
            <w:tcW w:w="3969" w:type="pct"/>
            <w:hideMark/>
          </w:tcPr>
          <w:p w:rsidR="00A41D7C" w:rsidRDefault="00D3313E">
            <w:pPr>
              <w:rPr>
                <w:rFonts w:eastAsia="Times New Roman"/>
              </w:rPr>
            </w:pPr>
            <w:r>
              <w:rPr>
                <w:rFonts w:eastAsia="Times New Roman"/>
                <w:b/>
                <w:bCs/>
                <w:i/>
                <w:iCs/>
              </w:rPr>
              <w:t>ESFA Provider Assurance Audit</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A41D7C" w:rsidRDefault="00D3313E">
            <w:pPr>
              <w:pStyle w:val="NormalWeb"/>
            </w:pPr>
            <w:r>
              <w:t xml:space="preserve">The Committee considered the report of the Deputy </w:t>
            </w:r>
            <w:proofErr w:type="spellStart"/>
            <w:r>
              <w:t>Pricipal</w:t>
            </w:r>
            <w:proofErr w:type="spellEnd"/>
            <w:r>
              <w:t>, Finance and Corporate Services, on progress following the recommendations of the above ESFA audit.</w:t>
            </w:r>
            <w:r>
              <w:br w:type="page"/>
            </w:r>
            <w:r>
              <w:br w:type="page"/>
              <w:t>The audit covered 16-19 Provision, Learners Funded in Advanced Learner Loans, Adult Education Funding, 16-18 Apprenticeships and ESF (European Social Fund) Match Funding.</w:t>
            </w:r>
            <w:r>
              <w:br w:type="page"/>
            </w:r>
            <w:r>
              <w:br w:type="page"/>
              <w:t>The report on the audit had been considered by the Committee at their meeting on 5 February 2019. </w:t>
            </w:r>
            <w:r>
              <w:br w:type="page"/>
            </w:r>
            <w:r>
              <w:br w:type="page"/>
              <w:t>The report indicated that 12 of the 16 recommendations had been completed and detailed progress on the remaining four recommendations.</w:t>
            </w:r>
          </w:p>
          <w:p w:rsidR="00D3313E" w:rsidRDefault="00D3313E">
            <w:pPr>
              <w:pStyle w:val="NormalWeb"/>
              <w:rPr>
                <w:rStyle w:val="Strong"/>
              </w:rPr>
            </w:pPr>
            <w:r>
              <w:rPr>
                <w:rStyle w:val="Strong"/>
              </w:rPr>
              <w:t>Resolved:</w:t>
            </w:r>
          </w:p>
          <w:p w:rsidR="00A41D7C" w:rsidRDefault="00D3313E">
            <w:pPr>
              <w:pStyle w:val="NormalWeb"/>
              <w:rPr>
                <w:b/>
                <w:bCs/>
              </w:rPr>
            </w:pPr>
            <w:r>
              <w:rPr>
                <w:rStyle w:val="Strong"/>
              </w:rPr>
              <w:t>That the report be received.</w:t>
            </w:r>
            <w:r>
              <w:rPr>
                <w:b/>
                <w:bCs/>
              </w:rPr>
              <w:br w:type="page"/>
            </w:r>
          </w:p>
          <w:p w:rsidR="00D3313E" w:rsidRDefault="00D3313E">
            <w:pPr>
              <w:pStyle w:val="NormalWeb"/>
            </w:pP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p w:rsidR="0050435E" w:rsidRDefault="0050435E">
            <w:pPr>
              <w:rPr>
                <w:rFonts w:eastAsia="Times New Roman"/>
              </w:rPr>
            </w:pP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lastRenderedPageBreak/>
              <w:t>31.19</w:t>
            </w:r>
          </w:p>
        </w:tc>
        <w:tc>
          <w:tcPr>
            <w:tcW w:w="3969" w:type="pct"/>
            <w:hideMark/>
          </w:tcPr>
          <w:p w:rsidR="00A41D7C" w:rsidRDefault="00D3313E">
            <w:pPr>
              <w:rPr>
                <w:rFonts w:eastAsia="Times New Roman"/>
              </w:rPr>
            </w:pPr>
            <w:r>
              <w:rPr>
                <w:rFonts w:eastAsia="Times New Roman"/>
                <w:b/>
                <w:bCs/>
                <w:i/>
                <w:iCs/>
              </w:rPr>
              <w:t>Strategic Risk Register</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D3313E" w:rsidRDefault="00D3313E">
            <w:pPr>
              <w:rPr>
                <w:rFonts w:eastAsia="Times New Roman"/>
                <w:b/>
                <w:bCs/>
              </w:rPr>
            </w:pPr>
            <w:r>
              <w:rPr>
                <w:rFonts w:eastAsia="Times New Roman"/>
              </w:rPr>
              <w:t xml:space="preserve">The Audit &amp; Governance Committee </w:t>
            </w:r>
            <w:proofErr w:type="gramStart"/>
            <w:r>
              <w:rPr>
                <w:rFonts w:eastAsia="Times New Roman"/>
              </w:rPr>
              <w:t>gave consideration to</w:t>
            </w:r>
            <w:proofErr w:type="gramEnd"/>
            <w:r>
              <w:rPr>
                <w:rFonts w:eastAsia="Times New Roman"/>
              </w:rPr>
              <w:t xml:space="preserve"> the Strategic Risk Register report for 2018/2019.</w:t>
            </w:r>
            <w:r>
              <w:rPr>
                <w:rFonts w:eastAsia="Times New Roman"/>
              </w:rPr>
              <w:br w:type="page"/>
            </w:r>
            <w:r>
              <w:rPr>
                <w:rFonts w:eastAsia="Times New Roman"/>
              </w:rPr>
              <w:br w:type="page"/>
              <w:t>The registers were categorised as: </w:t>
            </w:r>
            <w:r>
              <w:rPr>
                <w:rFonts w:eastAsia="Times New Roman"/>
              </w:rPr>
              <w:br w:type="page"/>
            </w:r>
            <w:r>
              <w:rPr>
                <w:rFonts w:eastAsia="Times New Roman"/>
                <w:b/>
                <w:bCs/>
              </w:rPr>
              <w:br w:type="page"/>
            </w:r>
          </w:p>
          <w:p w:rsidR="00D3313E" w:rsidRDefault="00D3313E">
            <w:pPr>
              <w:rPr>
                <w:rFonts w:eastAsia="Times New Roman"/>
              </w:rPr>
            </w:pPr>
            <w:r>
              <w:rPr>
                <w:rStyle w:val="Strong"/>
                <w:rFonts w:eastAsia="Times New Roman"/>
              </w:rPr>
              <w:t>Strategic Risks, </w:t>
            </w:r>
            <w:r>
              <w:rPr>
                <w:rFonts w:eastAsia="Times New Roman"/>
              </w:rPr>
              <w:br w:type="page"/>
            </w:r>
            <w:r>
              <w:rPr>
                <w:rStyle w:val="Strong"/>
                <w:rFonts w:eastAsia="Times New Roman"/>
              </w:rPr>
              <w:t xml:space="preserve">Operational Risks, </w:t>
            </w:r>
            <w:r>
              <w:rPr>
                <w:rFonts w:eastAsia="Times New Roman"/>
              </w:rPr>
              <w:br w:type="page"/>
            </w:r>
            <w:r>
              <w:rPr>
                <w:rStyle w:val="Strong"/>
                <w:rFonts w:eastAsia="Times New Roman"/>
              </w:rPr>
              <w:t>Financial Risks, </w:t>
            </w:r>
            <w:r>
              <w:rPr>
                <w:rFonts w:eastAsia="Times New Roman"/>
              </w:rPr>
              <w:br w:type="page"/>
            </w:r>
            <w:r>
              <w:rPr>
                <w:rStyle w:val="Strong"/>
                <w:rFonts w:eastAsia="Times New Roman"/>
              </w:rPr>
              <w:t>Curriculum Risks, </w:t>
            </w:r>
            <w:r>
              <w:rPr>
                <w:rFonts w:eastAsia="Times New Roman"/>
              </w:rPr>
              <w:br w:type="page"/>
            </w:r>
            <w:r>
              <w:rPr>
                <w:rStyle w:val="Strong"/>
                <w:rFonts w:eastAsia="Times New Roman"/>
              </w:rPr>
              <w:t>Estates Risks, </w:t>
            </w:r>
            <w:r>
              <w:rPr>
                <w:rFonts w:eastAsia="Times New Roman"/>
              </w:rPr>
              <w:br w:type="page"/>
            </w:r>
            <w:r>
              <w:rPr>
                <w:rStyle w:val="Strong"/>
                <w:rFonts w:eastAsia="Times New Roman"/>
              </w:rPr>
              <w:t>Human Resources, Risks </w:t>
            </w:r>
            <w:r>
              <w:rPr>
                <w:rFonts w:eastAsia="Times New Roman"/>
              </w:rPr>
              <w:br w:type="page"/>
            </w:r>
            <w:r>
              <w:rPr>
                <w:rStyle w:val="Strong"/>
                <w:rFonts w:eastAsia="Times New Roman"/>
              </w:rPr>
              <w:t>Governance Risks, and </w:t>
            </w:r>
            <w:r>
              <w:rPr>
                <w:rFonts w:eastAsia="Times New Roman"/>
              </w:rPr>
              <w:br w:type="page"/>
            </w:r>
            <w:r>
              <w:rPr>
                <w:rStyle w:val="Strong"/>
                <w:rFonts w:eastAsia="Times New Roman"/>
              </w:rPr>
              <w:t>Cross College Risks.</w:t>
            </w:r>
            <w:r>
              <w:rPr>
                <w:rFonts w:eastAsia="Times New Roman"/>
              </w:rPr>
              <w:br w:type="page"/>
            </w:r>
            <w:r>
              <w:rPr>
                <w:rFonts w:eastAsia="Times New Roman"/>
              </w:rPr>
              <w:br w:type="page"/>
            </w:r>
          </w:p>
          <w:p w:rsidR="00D3313E" w:rsidRDefault="00D3313E">
            <w:pPr>
              <w:rPr>
                <w:rFonts w:eastAsia="Times New Roman"/>
              </w:rPr>
            </w:pPr>
            <w:r>
              <w:rPr>
                <w:rFonts w:eastAsia="Times New Roman"/>
              </w:rPr>
              <w:t>Updates were highlighted and mostly related to notes to provide assurance. </w:t>
            </w:r>
            <w:r>
              <w:rPr>
                <w:rFonts w:eastAsia="Times New Roman"/>
              </w:rPr>
              <w:br w:type="page"/>
            </w:r>
            <w:r>
              <w:rPr>
                <w:rFonts w:eastAsia="Times New Roman"/>
              </w:rPr>
              <w:br w:type="page"/>
              <w:t>The Deputy Principal, Finance and Corporate Services, reported two areas of amended risk:</w:t>
            </w:r>
            <w:r>
              <w:rPr>
                <w:rFonts w:eastAsia="Times New Roman"/>
              </w:rPr>
              <w:br w:type="page"/>
            </w:r>
            <w:r>
              <w:rPr>
                <w:rFonts w:eastAsia="Times New Roman"/>
              </w:rPr>
              <w:br w:type="page"/>
            </w:r>
          </w:p>
          <w:p w:rsidR="00D3313E" w:rsidRDefault="00D3313E">
            <w:pPr>
              <w:rPr>
                <w:rFonts w:eastAsia="Times New Roman"/>
              </w:rPr>
            </w:pPr>
            <w:r>
              <w:rPr>
                <w:rStyle w:val="Strong"/>
                <w:rFonts w:eastAsia="Times New Roman"/>
              </w:rPr>
              <w:t>Risk 5E</w:t>
            </w:r>
            <w:r>
              <w:rPr>
                <w:rFonts w:eastAsia="Times New Roman"/>
              </w:rPr>
              <w:t xml:space="preserve"> - Inability to recruit high quality Governors. This risk had increased from 6 to 9 following the FE Commissioner's letter requiring Colleges to have two financially qualified Governors. With the forthcoming retirement of the Chair of the Audit and Governance Committee the College would be down to just one such Governor. This resulted in the risk moving from ''low'' to ''moderate''.</w:t>
            </w:r>
            <w:r>
              <w:rPr>
                <w:rFonts w:eastAsia="Times New Roman"/>
              </w:rPr>
              <w:br w:type="page"/>
            </w:r>
            <w:r>
              <w:rPr>
                <w:rFonts w:eastAsia="Times New Roman"/>
              </w:rPr>
              <w:br w:type="page"/>
            </w:r>
          </w:p>
          <w:p w:rsidR="00D3313E" w:rsidRDefault="00D3313E">
            <w:pPr>
              <w:rPr>
                <w:rFonts w:eastAsia="Times New Roman"/>
              </w:rPr>
            </w:pPr>
            <w:r>
              <w:rPr>
                <w:rStyle w:val="Strong"/>
                <w:rFonts w:eastAsia="Times New Roman"/>
              </w:rPr>
              <w:t xml:space="preserve">Risk 7C </w:t>
            </w:r>
            <w:r>
              <w:rPr>
                <w:rFonts w:eastAsia="Times New Roman"/>
              </w:rPr>
              <w:t xml:space="preserve">- Technology Failure/ Loss of data. This risk had reduced from 12 to 8 following recent significant investment in the IT Infrastructure during 2018/2019. This had reduced the risk </w:t>
            </w:r>
            <w:proofErr w:type="spellStart"/>
            <w:r>
              <w:rPr>
                <w:rFonts w:eastAsia="Times New Roman"/>
              </w:rPr>
              <w:t>from''High</w:t>
            </w:r>
            <w:proofErr w:type="spellEnd"/>
            <w:r>
              <w:rPr>
                <w:rFonts w:eastAsia="Times New Roman"/>
              </w:rPr>
              <w:t>'' to ''Moderate''. </w:t>
            </w:r>
            <w:r>
              <w:rPr>
                <w:rFonts w:eastAsia="Times New Roman"/>
              </w:rPr>
              <w:br w:type="page"/>
            </w:r>
            <w:r>
              <w:rPr>
                <w:rFonts w:eastAsia="Times New Roman"/>
              </w:rPr>
              <w:br w:type="page"/>
            </w:r>
          </w:p>
          <w:p w:rsidR="00D3313E" w:rsidRDefault="00D3313E">
            <w:pPr>
              <w:rPr>
                <w:rStyle w:val="Strong"/>
                <w:rFonts w:eastAsia="Times New Roman"/>
              </w:rPr>
            </w:pPr>
          </w:p>
          <w:p w:rsidR="00A41D7C" w:rsidRDefault="00D3313E">
            <w:pPr>
              <w:rPr>
                <w:rFonts w:eastAsia="Times New Roman"/>
              </w:rPr>
            </w:pPr>
            <w:r>
              <w:rPr>
                <w:rStyle w:val="Strong"/>
                <w:rFonts w:eastAsia="Times New Roman"/>
              </w:rPr>
              <w:t>Resolved:</w:t>
            </w:r>
            <w:r>
              <w:rPr>
                <w:rFonts w:eastAsia="Times New Roman"/>
              </w:rPr>
              <w:br w:type="page"/>
            </w:r>
          </w:p>
          <w:p w:rsidR="00A41D7C" w:rsidRDefault="00D3313E">
            <w:pPr>
              <w:divId w:val="1730808722"/>
              <w:rPr>
                <w:rFonts w:eastAsia="Times New Roman"/>
              </w:rPr>
            </w:pPr>
            <w:r>
              <w:rPr>
                <w:rFonts w:eastAsia="Times New Roman"/>
              </w:rPr>
              <w:t> </w:t>
            </w:r>
          </w:p>
          <w:p w:rsidR="00A41D7C" w:rsidRDefault="00D3313E">
            <w:pPr>
              <w:divId w:val="1632243138"/>
              <w:rPr>
                <w:rFonts w:eastAsia="Times New Roman"/>
              </w:rPr>
            </w:pPr>
            <w:r>
              <w:rPr>
                <w:rStyle w:val="Strong"/>
                <w:rFonts w:eastAsia="Times New Roman"/>
              </w:rPr>
              <w:t>That the Risk Register be received.</w:t>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32.19</w:t>
            </w:r>
          </w:p>
        </w:tc>
        <w:tc>
          <w:tcPr>
            <w:tcW w:w="3969" w:type="pct"/>
            <w:hideMark/>
          </w:tcPr>
          <w:p w:rsidR="00A41D7C" w:rsidRDefault="00D3313E">
            <w:pPr>
              <w:rPr>
                <w:rFonts w:eastAsia="Times New Roman"/>
              </w:rPr>
            </w:pPr>
            <w:r>
              <w:rPr>
                <w:rFonts w:eastAsia="Times New Roman"/>
                <w:b/>
                <w:bCs/>
                <w:i/>
                <w:iCs/>
              </w:rPr>
              <w:t>Data Returns Report</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D3313E" w:rsidRDefault="00D3313E">
            <w:pPr>
              <w:rPr>
                <w:rFonts w:eastAsia="Times New Roman"/>
              </w:rPr>
            </w:pPr>
            <w:r>
              <w:rPr>
                <w:rFonts w:eastAsia="Times New Roman"/>
              </w:rPr>
              <w:t>The Committee </w:t>
            </w:r>
            <w:proofErr w:type="gramStart"/>
            <w:r>
              <w:rPr>
                <w:rFonts w:eastAsia="Times New Roman"/>
              </w:rPr>
              <w:t>gave consideration to</w:t>
            </w:r>
            <w:proofErr w:type="gramEnd"/>
            <w:r>
              <w:rPr>
                <w:rFonts w:eastAsia="Times New Roman"/>
              </w:rPr>
              <w:t> the Data Returns Report noting the completion of all the statutory data returns to the required time frames.</w:t>
            </w:r>
            <w:r>
              <w:rPr>
                <w:rFonts w:eastAsia="Times New Roman"/>
              </w:rPr>
              <w:br w:type="page"/>
            </w:r>
            <w:r>
              <w:rPr>
                <w:rFonts w:eastAsia="Times New Roman"/>
              </w:rPr>
              <w:br w:type="page"/>
            </w:r>
          </w:p>
          <w:p w:rsidR="00D3313E" w:rsidRDefault="00D3313E">
            <w:pPr>
              <w:rPr>
                <w:rStyle w:val="Strong"/>
                <w:rFonts w:eastAsia="Times New Roman"/>
              </w:rPr>
            </w:pPr>
          </w:p>
          <w:p w:rsidR="00D3313E" w:rsidRDefault="00D3313E">
            <w:pPr>
              <w:rPr>
                <w:rFonts w:eastAsia="Times New Roman"/>
              </w:rPr>
            </w:pPr>
            <w:r>
              <w:rPr>
                <w:rStyle w:val="Strong"/>
                <w:rFonts w:eastAsia="Times New Roman"/>
              </w:rPr>
              <w:t>Resolved:</w:t>
            </w:r>
            <w:r>
              <w:rPr>
                <w:rFonts w:eastAsia="Times New Roman"/>
              </w:rPr>
              <w:br w:type="page"/>
            </w:r>
            <w:r>
              <w:rPr>
                <w:rFonts w:eastAsia="Times New Roman"/>
              </w:rPr>
              <w:br w:type="page"/>
            </w:r>
          </w:p>
          <w:p w:rsidR="00D3313E" w:rsidRDefault="00D3313E">
            <w:pPr>
              <w:rPr>
                <w:rStyle w:val="Strong"/>
                <w:rFonts w:eastAsia="Times New Roman"/>
              </w:rPr>
            </w:pPr>
          </w:p>
          <w:p w:rsidR="00A41D7C" w:rsidRDefault="00D3313E">
            <w:pPr>
              <w:rPr>
                <w:rFonts w:eastAsia="Times New Roman"/>
              </w:rPr>
            </w:pPr>
            <w:r>
              <w:rPr>
                <w:rStyle w:val="Strong"/>
                <w:rFonts w:eastAsia="Times New Roman"/>
              </w:rPr>
              <w:t>That the Data Returns Report be received.</w:t>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33.19</w:t>
            </w:r>
          </w:p>
        </w:tc>
        <w:tc>
          <w:tcPr>
            <w:tcW w:w="3969" w:type="pct"/>
            <w:hideMark/>
          </w:tcPr>
          <w:p w:rsidR="00A41D7C" w:rsidRDefault="00D3313E">
            <w:pPr>
              <w:rPr>
                <w:rFonts w:eastAsia="Times New Roman"/>
              </w:rPr>
            </w:pPr>
            <w:r>
              <w:rPr>
                <w:rFonts w:eastAsia="Times New Roman"/>
                <w:b/>
                <w:bCs/>
                <w:i/>
                <w:iCs/>
              </w:rPr>
              <w:t>Instrument and Articles of Government</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A41D7C" w:rsidRDefault="00D3313E">
            <w:pPr>
              <w:pStyle w:val="NormalWeb"/>
            </w:pPr>
            <w:r>
              <w:t>The Committee considered the report of the Clerk on a review of the Instrument and Articles of Government. Changes highlight were mainly related to expanding on some of the current contents with no new issues.</w:t>
            </w:r>
          </w:p>
          <w:p w:rsidR="00A41D7C" w:rsidRDefault="00D3313E">
            <w:pPr>
              <w:pStyle w:val="NormalWeb"/>
            </w:pPr>
            <w:r>
              <w:t>He pointed out that the review had been delayed due to the Office for Students requiring assurance on Academic Freedoms. This had been removed from the Articles a few years earlier and replaced by a wider Freedom of Speech Policy covering all staff and students.</w:t>
            </w:r>
          </w:p>
          <w:p w:rsidR="00A41D7C" w:rsidRDefault="00D3313E">
            <w:pPr>
              <w:pStyle w:val="NormalWeb"/>
            </w:pPr>
            <w:r>
              <w:t>The Office for Students had recently confirmed that this would meet their requirements.</w:t>
            </w:r>
          </w:p>
          <w:p w:rsidR="00D3313E" w:rsidRDefault="00D3313E">
            <w:pPr>
              <w:pStyle w:val="NormalWeb"/>
              <w:rPr>
                <w:rStyle w:val="Strong"/>
              </w:rPr>
            </w:pPr>
            <w:r>
              <w:rPr>
                <w:rStyle w:val="Strong"/>
              </w:rPr>
              <w:t>Resolved:</w:t>
            </w:r>
          </w:p>
          <w:p w:rsidR="00A41D7C" w:rsidRDefault="00D3313E">
            <w:pPr>
              <w:pStyle w:val="NormalWeb"/>
            </w:pPr>
            <w:r>
              <w:rPr>
                <w:b/>
                <w:bCs/>
              </w:rPr>
              <w:lastRenderedPageBreak/>
              <w:br w:type="page"/>
            </w:r>
            <w:r>
              <w:rPr>
                <w:b/>
                <w:bCs/>
              </w:rPr>
              <w:br w:type="page"/>
            </w:r>
            <w:r>
              <w:rPr>
                <w:rStyle w:val="Strong"/>
              </w:rPr>
              <w:t>That the Corporation be recommended to approve the revised Instrument and Articles of Government.</w:t>
            </w:r>
            <w:r>
              <w:rPr>
                <w:b/>
                <w:bCs/>
              </w:rPr>
              <w:br w:type="page"/>
            </w:r>
            <w:r>
              <w:rPr>
                <w:b/>
                <w:bCs/>
              </w:rPr>
              <w:br w:type="page"/>
            </w:r>
          </w:p>
          <w:p w:rsidR="00A41D7C" w:rsidRDefault="00D3313E">
            <w:pPr>
              <w:pStyle w:val="NormalWeb"/>
            </w:pPr>
            <w:r>
              <w:rPr>
                <w:rStyle w:val="Strong"/>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lastRenderedPageBreak/>
              <w:t>34.19</w:t>
            </w:r>
          </w:p>
        </w:tc>
        <w:tc>
          <w:tcPr>
            <w:tcW w:w="3969" w:type="pct"/>
            <w:hideMark/>
          </w:tcPr>
          <w:p w:rsidR="00A41D7C" w:rsidRDefault="00D3313E">
            <w:pPr>
              <w:rPr>
                <w:rFonts w:eastAsia="Times New Roman"/>
              </w:rPr>
            </w:pPr>
            <w:r>
              <w:rPr>
                <w:rFonts w:eastAsia="Times New Roman"/>
                <w:b/>
                <w:bCs/>
                <w:i/>
                <w:iCs/>
              </w:rPr>
              <w:t>Post 16 Audit Code of Practice 2018 - 2019</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D3313E" w:rsidRDefault="00D3313E">
            <w:pPr>
              <w:rPr>
                <w:rFonts w:eastAsia="Times New Roman"/>
              </w:rPr>
            </w:pPr>
            <w:r>
              <w:rPr>
                <w:rFonts w:eastAsia="Times New Roman"/>
              </w:rPr>
              <w:t xml:space="preserve">Members </w:t>
            </w:r>
            <w:proofErr w:type="gramStart"/>
            <w:r>
              <w:rPr>
                <w:rFonts w:eastAsia="Times New Roman"/>
              </w:rPr>
              <w:t>gave consideration to</w:t>
            </w:r>
            <w:proofErr w:type="gramEnd"/>
            <w:r>
              <w:rPr>
                <w:rFonts w:eastAsia="Times New Roman"/>
              </w:rPr>
              <w:t xml:space="preserve"> the recently published Education and Skills Funding Agency document, ''Post-16 Audit Code of Practice'', regarding assurance and accountability requirements for post 16 education providers. </w:t>
            </w:r>
            <w:r>
              <w:rPr>
                <w:rFonts w:eastAsia="Times New Roman"/>
              </w:rPr>
              <w:br w:type="page"/>
            </w:r>
            <w:r>
              <w:rPr>
                <w:rFonts w:eastAsia="Times New Roman"/>
              </w:rPr>
              <w:br w:type="page"/>
              <w:t>Initial indications were that there were no new requirements in the documentation for the College or the auditors although the document did strengthen some existing provisions.</w:t>
            </w:r>
            <w:r>
              <w:rPr>
                <w:rFonts w:eastAsia="Times New Roman"/>
              </w:rPr>
              <w:br w:type="page"/>
            </w:r>
            <w:r>
              <w:rPr>
                <w:rFonts w:eastAsia="Times New Roman"/>
              </w:rPr>
              <w:br w:type="page"/>
            </w:r>
          </w:p>
          <w:p w:rsidR="00D3313E" w:rsidRDefault="00D3313E">
            <w:pPr>
              <w:rPr>
                <w:rStyle w:val="Strong"/>
              </w:rPr>
            </w:pPr>
          </w:p>
          <w:p w:rsidR="00A41D7C" w:rsidRDefault="00D3313E">
            <w:pPr>
              <w:rPr>
                <w:rFonts w:eastAsia="Times New Roman"/>
              </w:rPr>
            </w:pPr>
            <w:r>
              <w:rPr>
                <w:rStyle w:val="Strong"/>
                <w:rFonts w:eastAsia="Times New Roman"/>
              </w:rPr>
              <w:t>Resolved:</w:t>
            </w:r>
            <w:r>
              <w:rPr>
                <w:rFonts w:eastAsia="Times New Roman"/>
                <w:b/>
                <w:bCs/>
              </w:rPr>
              <w:br w:type="page"/>
            </w:r>
            <w:r>
              <w:rPr>
                <w:rFonts w:eastAsia="Times New Roman"/>
                <w:b/>
                <w:bCs/>
              </w:rPr>
              <w:br w:type="page"/>
            </w:r>
          </w:p>
          <w:p w:rsidR="00D3313E" w:rsidRDefault="00D3313E">
            <w:pPr>
              <w:divId w:val="1269699406"/>
              <w:rPr>
                <w:rFonts w:eastAsia="Times New Roman"/>
              </w:rPr>
            </w:pPr>
          </w:p>
          <w:p w:rsidR="00A41D7C" w:rsidRPr="00D3313E" w:rsidRDefault="00D3313E">
            <w:pPr>
              <w:divId w:val="1269699406"/>
              <w:rPr>
                <w:rFonts w:eastAsia="Times New Roman"/>
                <w:b/>
              </w:rPr>
            </w:pPr>
            <w:r w:rsidRPr="00D3313E">
              <w:rPr>
                <w:rFonts w:eastAsia="Times New Roman"/>
                <w:b/>
              </w:rPr>
              <w:t>That the Post 16 Audit Code of Practice 2018- 2019 be received. </w:t>
            </w:r>
          </w:p>
          <w:p w:rsidR="00A41D7C" w:rsidRDefault="00D3313E">
            <w:pPr>
              <w:divId w:val="389773389"/>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35.19</w:t>
            </w:r>
          </w:p>
        </w:tc>
        <w:tc>
          <w:tcPr>
            <w:tcW w:w="3969" w:type="pct"/>
            <w:hideMark/>
          </w:tcPr>
          <w:p w:rsidR="00A41D7C" w:rsidRDefault="00D3313E">
            <w:pPr>
              <w:rPr>
                <w:rFonts w:eastAsia="Times New Roman"/>
              </w:rPr>
            </w:pPr>
            <w:r>
              <w:rPr>
                <w:rFonts w:eastAsia="Times New Roman"/>
                <w:b/>
                <w:bCs/>
                <w:i/>
                <w:iCs/>
              </w:rPr>
              <w:t>Governor Vacancies</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D3313E" w:rsidRDefault="00D3313E">
            <w:pPr>
              <w:rPr>
                <w:rFonts w:eastAsia="Times New Roman"/>
              </w:rPr>
            </w:pPr>
            <w:r>
              <w:rPr>
                <w:rFonts w:eastAsia="Times New Roman"/>
              </w:rPr>
              <w:t>The Clerk reported receipt of a letter from the FE Commissioner dated May 2019, which amongst other matters, indicated that Colleges must include two financially qualified members on their board. Whilst the College currently complied the impending retirement of the Chair of the Audit and Governance Committee would reduce this number to one.</w:t>
            </w:r>
            <w:r>
              <w:rPr>
                <w:rFonts w:eastAsia="Times New Roman"/>
              </w:rPr>
              <w:br w:type="page"/>
            </w:r>
            <w:r>
              <w:rPr>
                <w:rFonts w:eastAsia="Times New Roman"/>
              </w:rPr>
              <w:br w:type="page"/>
              <w:t>The Clerk reported on current actions to recruit a suitably qualified Governor.</w:t>
            </w:r>
            <w:r>
              <w:rPr>
                <w:rFonts w:eastAsia="Times New Roman"/>
              </w:rPr>
              <w:br w:type="page"/>
            </w:r>
            <w:r>
              <w:rPr>
                <w:rFonts w:eastAsia="Times New Roman"/>
              </w:rPr>
              <w:br w:type="page"/>
            </w:r>
          </w:p>
          <w:p w:rsidR="00D3313E" w:rsidRDefault="00D3313E">
            <w:pPr>
              <w:rPr>
                <w:rStyle w:val="Strong"/>
              </w:rPr>
            </w:pPr>
          </w:p>
          <w:p w:rsidR="00D3313E" w:rsidRDefault="00D3313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3313E" w:rsidRDefault="00D3313E">
            <w:pPr>
              <w:rPr>
                <w:rStyle w:val="Strong"/>
              </w:rPr>
            </w:pPr>
          </w:p>
          <w:p w:rsidR="00A41D7C" w:rsidRDefault="00D3313E">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36.19</w:t>
            </w:r>
          </w:p>
        </w:tc>
        <w:tc>
          <w:tcPr>
            <w:tcW w:w="3969" w:type="pct"/>
            <w:hideMark/>
          </w:tcPr>
          <w:p w:rsidR="00A41D7C" w:rsidRDefault="00D3313E">
            <w:pPr>
              <w:rPr>
                <w:rFonts w:eastAsia="Times New Roman"/>
              </w:rPr>
            </w:pPr>
            <w:r>
              <w:rPr>
                <w:rFonts w:eastAsia="Times New Roman"/>
                <w:b/>
                <w:bCs/>
                <w:i/>
                <w:iCs/>
              </w:rPr>
              <w:t>Governance Quality Improvement Plan 2018/ 2019</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D3313E" w:rsidRDefault="00D3313E">
            <w:pPr>
              <w:rPr>
                <w:rFonts w:eastAsia="Times New Roman"/>
              </w:rPr>
            </w:pPr>
            <w:r>
              <w:rPr>
                <w:rFonts w:eastAsia="Times New Roman"/>
              </w:rPr>
              <w:t>Audit &amp; Governance Committee </w:t>
            </w:r>
            <w:proofErr w:type="gramStart"/>
            <w:r>
              <w:rPr>
                <w:rFonts w:eastAsia="Times New Roman"/>
              </w:rPr>
              <w:t>gave consideration to</w:t>
            </w:r>
            <w:proofErr w:type="gramEnd"/>
            <w:r>
              <w:rPr>
                <w:rFonts w:eastAsia="Times New Roman"/>
              </w:rPr>
              <w:t xml:space="preserve"> the Governance Quality Improvement Plan for 2018/2019 and noted progress on the actions. </w:t>
            </w:r>
            <w:r>
              <w:rPr>
                <w:rFonts w:eastAsia="Times New Roman"/>
              </w:rPr>
              <w:br w:type="page"/>
            </w:r>
            <w:r>
              <w:rPr>
                <w:rFonts w:eastAsia="Times New Roman"/>
              </w:rPr>
              <w:br w:type="page"/>
            </w:r>
          </w:p>
          <w:p w:rsidR="00D3313E" w:rsidRDefault="00D3313E">
            <w:pPr>
              <w:rPr>
                <w:rStyle w:val="Strong"/>
              </w:rPr>
            </w:pPr>
          </w:p>
          <w:p w:rsidR="00D3313E" w:rsidRDefault="00D3313E">
            <w:pPr>
              <w:rPr>
                <w:rFonts w:eastAsia="Times New Roman"/>
              </w:rPr>
            </w:pPr>
            <w:r>
              <w:rPr>
                <w:rStyle w:val="Strong"/>
                <w:rFonts w:eastAsia="Times New Roman"/>
              </w:rPr>
              <w:t>Resolved:</w:t>
            </w:r>
            <w:r>
              <w:rPr>
                <w:rFonts w:eastAsia="Times New Roman"/>
              </w:rPr>
              <w:br w:type="page"/>
            </w:r>
            <w:r>
              <w:rPr>
                <w:rFonts w:eastAsia="Times New Roman"/>
              </w:rPr>
              <w:br w:type="page"/>
            </w:r>
          </w:p>
          <w:p w:rsidR="00D3313E" w:rsidRDefault="00D3313E">
            <w:pPr>
              <w:rPr>
                <w:rStyle w:val="Strong"/>
              </w:rPr>
            </w:pPr>
          </w:p>
          <w:p w:rsidR="00A41D7C" w:rsidRDefault="00D3313E">
            <w:pPr>
              <w:rPr>
                <w:rFonts w:eastAsia="Times New Roman"/>
              </w:rPr>
            </w:pPr>
            <w:r>
              <w:rPr>
                <w:rStyle w:val="Strong"/>
                <w:rFonts w:eastAsia="Times New Roman"/>
              </w:rPr>
              <w:t>That the Governance Quality Improvement Plan 2018/2019 be received</w:t>
            </w:r>
            <w:r>
              <w:rPr>
                <w:rFonts w:eastAsia="Times New Roman"/>
              </w:rPr>
              <w:t>.</w:t>
            </w:r>
            <w:r>
              <w:rPr>
                <w:rFonts w:eastAsia="Times New Roman"/>
              </w:rPr>
              <w:br w:type="page"/>
            </w:r>
            <w:r>
              <w:rPr>
                <w:rFonts w:eastAsia="Times New Roman"/>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37.19</w:t>
            </w:r>
          </w:p>
        </w:tc>
        <w:tc>
          <w:tcPr>
            <w:tcW w:w="3969" w:type="pct"/>
            <w:hideMark/>
          </w:tcPr>
          <w:p w:rsidR="00A41D7C" w:rsidRDefault="00D3313E">
            <w:pPr>
              <w:rPr>
                <w:rFonts w:eastAsia="Times New Roman"/>
              </w:rPr>
            </w:pPr>
            <w:r>
              <w:rPr>
                <w:rFonts w:eastAsia="Times New Roman"/>
                <w:b/>
                <w:bCs/>
                <w:i/>
                <w:iCs/>
              </w:rPr>
              <w:t>Timetable of Meetings 2019/2020</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D3313E" w:rsidRDefault="00D3313E">
            <w:pPr>
              <w:rPr>
                <w:rFonts w:eastAsia="Times New Roman"/>
              </w:rPr>
            </w:pPr>
            <w:r>
              <w:rPr>
                <w:rFonts w:eastAsia="Times New Roman"/>
              </w:rPr>
              <w:t xml:space="preserve">Audit &amp; Governance Committee </w:t>
            </w:r>
            <w:proofErr w:type="gramStart"/>
            <w:r>
              <w:rPr>
                <w:rFonts w:eastAsia="Times New Roman"/>
              </w:rPr>
              <w:t>gave consideration to</w:t>
            </w:r>
            <w:proofErr w:type="gramEnd"/>
            <w:r>
              <w:rPr>
                <w:rFonts w:eastAsia="Times New Roman"/>
              </w:rPr>
              <w:t xml:space="preserve"> a draft timetable of meetings for the next academic year which was based on current practice, although the dates of some meetings had changed to facilitate the provision of up to date information.</w:t>
            </w:r>
            <w:r>
              <w:rPr>
                <w:rFonts w:eastAsia="Times New Roman"/>
              </w:rPr>
              <w:br w:type="page"/>
            </w:r>
            <w:r>
              <w:rPr>
                <w:rFonts w:eastAsia="Times New Roman"/>
              </w:rPr>
              <w:br w:type="page"/>
              <w:t>Following discussion it was </w:t>
            </w:r>
            <w:r>
              <w:rPr>
                <w:rFonts w:eastAsia="Times New Roman"/>
              </w:rPr>
              <w:br w:type="page"/>
            </w:r>
            <w:r>
              <w:rPr>
                <w:rFonts w:eastAsia="Times New Roman"/>
              </w:rPr>
              <w:br w:type="page"/>
            </w:r>
          </w:p>
          <w:p w:rsidR="00D3313E" w:rsidRDefault="00D3313E">
            <w:pPr>
              <w:rPr>
                <w:rStyle w:val="Strong"/>
              </w:rPr>
            </w:pPr>
          </w:p>
          <w:p w:rsidR="00D3313E" w:rsidRDefault="00D3313E">
            <w:pPr>
              <w:rPr>
                <w:rStyle w:val="Strong"/>
                <w:rFonts w:eastAsia="Times New Roman"/>
              </w:rPr>
            </w:pPr>
            <w:r>
              <w:rPr>
                <w:rStyle w:val="Strong"/>
                <w:rFonts w:eastAsia="Times New Roman"/>
              </w:rPr>
              <w:t>Resolved:</w:t>
            </w:r>
          </w:p>
          <w:p w:rsidR="00D3313E" w:rsidRDefault="00D3313E">
            <w:pPr>
              <w:rPr>
                <w:rFonts w:eastAsia="Times New Roman"/>
              </w:rPr>
            </w:pPr>
          </w:p>
          <w:p w:rsidR="00A41D7C" w:rsidRDefault="00D3313E">
            <w:pPr>
              <w:rPr>
                <w:rFonts w:eastAsia="Times New Roman"/>
              </w:rPr>
            </w:pPr>
            <w:r>
              <w:rPr>
                <w:rFonts w:eastAsia="Times New Roman"/>
              </w:rPr>
              <w:br w:type="page"/>
            </w:r>
            <w:r>
              <w:rPr>
                <w:rFonts w:eastAsia="Times New Roman"/>
              </w:rPr>
              <w:br w:type="page"/>
            </w:r>
            <w:r>
              <w:rPr>
                <w:rStyle w:val="Strong"/>
                <w:rFonts w:eastAsia="Times New Roman"/>
              </w:rPr>
              <w:t>That the draft timetables of meetings for 2019/2020 be submitted to Corporation for approval. </w:t>
            </w:r>
            <w:r>
              <w:rPr>
                <w:rFonts w:eastAsia="Times New Roman"/>
                <w:b/>
                <w:bCs/>
              </w:rPr>
              <w:br w:type="page"/>
            </w:r>
            <w:r>
              <w:rPr>
                <w:rFonts w:eastAsia="Times New Roman"/>
                <w:b/>
                <w:bCs/>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lastRenderedPageBreak/>
              <w:t> </w:t>
            </w:r>
          </w:p>
          <w:p w:rsidR="00D3313E" w:rsidRDefault="00D3313E">
            <w:pPr>
              <w:rPr>
                <w:rFonts w:eastAsia="Times New Roman"/>
              </w:rPr>
            </w:pP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38.19</w:t>
            </w:r>
          </w:p>
        </w:tc>
        <w:tc>
          <w:tcPr>
            <w:tcW w:w="3969" w:type="pct"/>
            <w:hideMark/>
          </w:tcPr>
          <w:p w:rsidR="00A41D7C" w:rsidRDefault="00D3313E">
            <w:pPr>
              <w:rPr>
                <w:rFonts w:eastAsia="Times New Roman"/>
              </w:rPr>
            </w:pPr>
            <w:r>
              <w:rPr>
                <w:rFonts w:eastAsia="Times New Roman"/>
                <w:b/>
                <w:bCs/>
                <w:i/>
                <w:iCs/>
              </w:rPr>
              <w:t>Committee Membership 2019/2020</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D3313E" w:rsidRDefault="00D3313E">
            <w:pPr>
              <w:rPr>
                <w:rFonts w:eastAsia="Times New Roman"/>
              </w:rPr>
            </w:pPr>
            <w:r>
              <w:rPr>
                <w:rFonts w:eastAsia="Times New Roman"/>
              </w:rPr>
              <w:t xml:space="preserve">Audit &amp; Governance Committee </w:t>
            </w:r>
            <w:proofErr w:type="gramStart"/>
            <w:r>
              <w:rPr>
                <w:rFonts w:eastAsia="Times New Roman"/>
              </w:rPr>
              <w:t>gave consideration to</w:t>
            </w:r>
            <w:proofErr w:type="gramEnd"/>
            <w:r>
              <w:rPr>
                <w:rFonts w:eastAsia="Times New Roman"/>
              </w:rPr>
              <w:t xml:space="preserve"> the recommendations for Committee Membership for 2019 - 2020.</w:t>
            </w:r>
            <w:r>
              <w:rPr>
                <w:rFonts w:eastAsia="Times New Roman"/>
              </w:rPr>
              <w:br w:type="page"/>
            </w:r>
            <w:r>
              <w:rPr>
                <w:rFonts w:eastAsia="Times New Roman"/>
              </w:rPr>
              <w:br w:type="page"/>
              <w:t>The report indicated a vacancy on the Audit and Governance Committee following the resignation on 31 July 2019 of the Chair of the Committee.</w:t>
            </w:r>
            <w:r>
              <w:rPr>
                <w:rFonts w:eastAsia="Times New Roman"/>
              </w:rPr>
              <w:br w:type="page"/>
            </w:r>
            <w:r>
              <w:rPr>
                <w:rFonts w:eastAsia="Times New Roman"/>
              </w:rPr>
              <w:br w:type="page"/>
            </w:r>
          </w:p>
          <w:p w:rsidR="00D3313E" w:rsidRDefault="00D3313E">
            <w:pPr>
              <w:rPr>
                <w:rStyle w:val="Strong"/>
              </w:rPr>
            </w:pPr>
          </w:p>
          <w:p w:rsidR="00D3313E" w:rsidRDefault="00D3313E">
            <w:pPr>
              <w:rPr>
                <w:rFonts w:eastAsia="Times New Roman"/>
              </w:rPr>
            </w:pPr>
            <w:r>
              <w:rPr>
                <w:rStyle w:val="Strong"/>
                <w:rFonts w:eastAsia="Times New Roman"/>
              </w:rPr>
              <w:t>Recommended:</w:t>
            </w:r>
            <w:r>
              <w:rPr>
                <w:rFonts w:eastAsia="Times New Roman"/>
              </w:rPr>
              <w:br w:type="page"/>
            </w:r>
            <w:r>
              <w:rPr>
                <w:rFonts w:eastAsia="Times New Roman"/>
              </w:rPr>
              <w:br w:type="page"/>
            </w:r>
          </w:p>
          <w:p w:rsidR="00D3313E" w:rsidRDefault="00D3313E">
            <w:pPr>
              <w:rPr>
                <w:rStyle w:val="Strong"/>
              </w:rPr>
            </w:pPr>
          </w:p>
          <w:p w:rsidR="00A41D7C" w:rsidRDefault="00D3313E">
            <w:pPr>
              <w:rPr>
                <w:rFonts w:eastAsia="Times New Roman"/>
              </w:rPr>
            </w:pPr>
            <w:r>
              <w:rPr>
                <w:rStyle w:val="Strong"/>
                <w:rFonts w:eastAsia="Times New Roman"/>
              </w:rPr>
              <w:t>That Committee Membership be considered by the Corporation.</w:t>
            </w:r>
            <w:r>
              <w:rPr>
                <w:rFonts w:eastAsia="Times New Roman"/>
                <w:b/>
                <w:bCs/>
              </w:rPr>
              <w:br w:type="page"/>
            </w:r>
            <w:r>
              <w:rPr>
                <w:rFonts w:eastAsia="Times New Roman"/>
                <w:b/>
                <w:bCs/>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39.19</w:t>
            </w:r>
          </w:p>
        </w:tc>
        <w:tc>
          <w:tcPr>
            <w:tcW w:w="3969" w:type="pct"/>
            <w:hideMark/>
          </w:tcPr>
          <w:p w:rsidR="00A41D7C" w:rsidRDefault="00D3313E">
            <w:pPr>
              <w:rPr>
                <w:rFonts w:eastAsia="Times New Roman"/>
              </w:rPr>
            </w:pPr>
            <w:r>
              <w:rPr>
                <w:rFonts w:eastAsia="Times New Roman"/>
                <w:b/>
                <w:bCs/>
                <w:i/>
                <w:iCs/>
              </w:rPr>
              <w:t>Audit and Governance Committee Annual Cycle of Business 2019/2020</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i/>
                <w:iCs/>
              </w:rPr>
              <w:t>Decision</w:t>
            </w:r>
          </w:p>
        </w:tc>
        <w:tc>
          <w:tcPr>
            <w:tcW w:w="3969" w:type="pct"/>
            <w:hideMark/>
          </w:tcPr>
          <w:p w:rsidR="00D3313E" w:rsidRDefault="00D3313E">
            <w:pPr>
              <w:rPr>
                <w:rFonts w:eastAsia="Times New Roman"/>
              </w:rPr>
            </w:pPr>
            <w:r>
              <w:rPr>
                <w:rFonts w:eastAsia="Times New Roman"/>
              </w:rPr>
              <w:t>The draft Annual Cycle of Business for the Committee for 2019 - 2020 was attached for consideration.</w:t>
            </w:r>
          </w:p>
          <w:p w:rsidR="00D3313E" w:rsidRDefault="00D3313E">
            <w:pPr>
              <w:rPr>
                <w:rFonts w:eastAsia="Times New Roman"/>
              </w:rPr>
            </w:pPr>
          </w:p>
          <w:p w:rsidR="00D3313E" w:rsidRDefault="00D3313E">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D3313E" w:rsidRDefault="00D3313E">
            <w:pPr>
              <w:rPr>
                <w:rStyle w:val="Strong"/>
              </w:rPr>
            </w:pPr>
          </w:p>
          <w:p w:rsidR="00A41D7C" w:rsidRDefault="00D3313E">
            <w:pPr>
              <w:rPr>
                <w:rFonts w:eastAsia="Times New Roman"/>
              </w:rPr>
            </w:pPr>
            <w:r>
              <w:rPr>
                <w:rStyle w:val="Strong"/>
                <w:rFonts w:eastAsia="Times New Roman"/>
              </w:rPr>
              <w:t>That the Annual Cycle of Business be approved.</w:t>
            </w:r>
            <w:r>
              <w:rPr>
                <w:rFonts w:eastAsia="Times New Roman"/>
                <w:b/>
                <w:bCs/>
              </w:rPr>
              <w:br w:type="page"/>
            </w:r>
            <w:r>
              <w:rPr>
                <w:rFonts w:eastAsia="Times New Roman"/>
                <w:b/>
                <w:bCs/>
              </w:rPr>
              <w:br w:type="page"/>
            </w:r>
          </w:p>
        </w:tc>
      </w:tr>
      <w:tr w:rsidR="00A41D7C" w:rsidTr="00D3313E">
        <w:trPr>
          <w:tblCellSpacing w:w="15" w:type="dxa"/>
        </w:trPr>
        <w:tc>
          <w:tcPr>
            <w:tcW w:w="4967" w:type="pct"/>
            <w:gridSpan w:val="2"/>
            <w:vAlign w:val="center"/>
            <w:hideMark/>
          </w:tcPr>
          <w:p w:rsidR="00A41D7C" w:rsidRDefault="00D3313E">
            <w:pPr>
              <w:rPr>
                <w:rFonts w:eastAsia="Times New Roman"/>
              </w:rPr>
            </w:pPr>
            <w:r>
              <w:rPr>
                <w:rFonts w:eastAsia="Times New Roman"/>
              </w:rPr>
              <w:t> </w:t>
            </w:r>
          </w:p>
        </w:tc>
      </w:tr>
      <w:tr w:rsidR="00A41D7C" w:rsidTr="00D3313E">
        <w:trPr>
          <w:tblCellSpacing w:w="15" w:type="dxa"/>
        </w:trPr>
        <w:tc>
          <w:tcPr>
            <w:tcW w:w="981" w:type="pct"/>
            <w:hideMark/>
          </w:tcPr>
          <w:p w:rsidR="00A41D7C" w:rsidRDefault="00D3313E">
            <w:pPr>
              <w:rPr>
                <w:rFonts w:eastAsia="Times New Roman"/>
              </w:rPr>
            </w:pPr>
            <w:r>
              <w:rPr>
                <w:rFonts w:eastAsia="Times New Roman"/>
                <w:b/>
                <w:bCs/>
              </w:rPr>
              <w:t>40.19</w:t>
            </w:r>
          </w:p>
        </w:tc>
        <w:tc>
          <w:tcPr>
            <w:tcW w:w="3969" w:type="pct"/>
            <w:hideMark/>
          </w:tcPr>
          <w:p w:rsidR="00A41D7C" w:rsidRDefault="00D3313E">
            <w:pPr>
              <w:rPr>
                <w:rFonts w:eastAsia="Times New Roman"/>
              </w:rPr>
            </w:pPr>
            <w:r>
              <w:rPr>
                <w:rFonts w:eastAsia="Times New Roman"/>
                <w:b/>
                <w:bCs/>
                <w:i/>
                <w:iCs/>
              </w:rPr>
              <w:t>Retirement of the Chair of the Committee</w:t>
            </w:r>
          </w:p>
        </w:tc>
      </w:tr>
      <w:tr w:rsidR="00A41D7C" w:rsidTr="00D3313E">
        <w:trPr>
          <w:tblCellSpacing w:w="15" w:type="dxa"/>
        </w:trPr>
        <w:tc>
          <w:tcPr>
            <w:tcW w:w="981" w:type="pct"/>
            <w:hideMark/>
          </w:tcPr>
          <w:p w:rsidR="00A41D7C" w:rsidRPr="0050435E" w:rsidRDefault="00D3313E">
            <w:pPr>
              <w:rPr>
                <w:rFonts w:eastAsia="Times New Roman"/>
              </w:rPr>
            </w:pPr>
            <w:r w:rsidRPr="0050435E">
              <w:rPr>
                <w:rFonts w:eastAsia="Times New Roman"/>
                <w:bCs/>
                <w:i/>
                <w:iCs/>
              </w:rPr>
              <w:t>Decision</w:t>
            </w:r>
          </w:p>
        </w:tc>
        <w:tc>
          <w:tcPr>
            <w:tcW w:w="3969" w:type="pct"/>
            <w:hideMark/>
          </w:tcPr>
          <w:p w:rsidR="00D3313E" w:rsidRPr="0050435E" w:rsidRDefault="00D3313E">
            <w:pPr>
              <w:rPr>
                <w:rFonts w:eastAsia="Times New Roman"/>
              </w:rPr>
            </w:pPr>
            <w:r w:rsidRPr="0050435E">
              <w:rPr>
                <w:rFonts w:eastAsia="Times New Roman"/>
              </w:rPr>
              <w:t xml:space="preserve">Members referred to the impending retirement of the Chair of the Committee, Gerry </w:t>
            </w:r>
            <w:proofErr w:type="spellStart"/>
            <w:r w:rsidRPr="0050435E">
              <w:rPr>
                <w:rFonts w:eastAsia="Times New Roman"/>
              </w:rPr>
              <w:t>Corless</w:t>
            </w:r>
            <w:proofErr w:type="spellEnd"/>
            <w:r w:rsidRPr="0050435E">
              <w:rPr>
                <w:rFonts w:eastAsia="Times New Roman"/>
              </w:rPr>
              <w:t>, noting that this would be the last meeting of the Committee he would attend.</w:t>
            </w:r>
            <w:r w:rsidRPr="0050435E">
              <w:rPr>
                <w:rFonts w:eastAsia="Times New Roman"/>
              </w:rPr>
              <w:br w:type="page"/>
            </w:r>
            <w:r w:rsidRPr="0050435E">
              <w:rPr>
                <w:rFonts w:eastAsia="Times New Roman"/>
              </w:rPr>
              <w:br w:type="page"/>
              <w:t>They thanked him for his service over the years and the way he had ensured the effective and efficient management of the meetings.</w:t>
            </w:r>
          </w:p>
          <w:p w:rsidR="00D3313E" w:rsidRPr="0050435E" w:rsidRDefault="00D3313E">
            <w:pPr>
              <w:rPr>
                <w:rFonts w:eastAsia="Times New Roman"/>
              </w:rPr>
            </w:pPr>
          </w:p>
          <w:p w:rsidR="00A41D7C" w:rsidRPr="0050435E" w:rsidRDefault="00D3313E">
            <w:pPr>
              <w:rPr>
                <w:rFonts w:eastAsia="Times New Roman"/>
              </w:rPr>
            </w:pPr>
            <w:r w:rsidRPr="0050435E">
              <w:rPr>
                <w:rFonts w:eastAsia="Times New Roman"/>
              </w:rPr>
              <w:br w:type="page"/>
            </w:r>
            <w:r w:rsidRPr="0050435E">
              <w:rPr>
                <w:rFonts w:eastAsia="Times New Roman"/>
              </w:rPr>
              <w:br w:type="page"/>
              <w:t>Gerry responded accordingly. </w:t>
            </w:r>
            <w:r w:rsidRPr="0050435E">
              <w:rPr>
                <w:rFonts w:eastAsia="Times New Roman"/>
              </w:rPr>
              <w:br w:type="page"/>
            </w:r>
            <w:r w:rsidRPr="0050435E">
              <w:rPr>
                <w:rFonts w:eastAsia="Times New Roman"/>
              </w:rPr>
              <w:br w:type="page"/>
            </w:r>
          </w:p>
        </w:tc>
      </w:tr>
    </w:tbl>
    <w:p w:rsidR="00A41D7C" w:rsidRDefault="00A41D7C">
      <w:pPr>
        <w:pStyle w:val="NormalWeb"/>
        <w:pageBreakBefore/>
        <w:spacing w:before="0" w:beforeAutospacing="0" w:after="0" w:afterAutospacing="0"/>
        <w:rPr>
          <w:vanish/>
        </w:rPr>
      </w:pPr>
      <w:bookmarkStart w:id="0" w:name="_GoBack"/>
      <w:bookmarkEnd w:id="0"/>
    </w:p>
    <w:p w:rsidR="00A41D7C" w:rsidRDefault="00A41D7C">
      <w:pPr>
        <w:pStyle w:val="NormalWeb"/>
        <w:pageBreakBefore/>
        <w:spacing w:before="0" w:beforeAutospacing="0" w:after="0" w:afterAutospacing="0"/>
        <w:rPr>
          <w:vanish/>
        </w:rPr>
      </w:pPr>
    </w:p>
    <w:sectPr w:rsidR="00A41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3E"/>
    <w:rsid w:val="0050435E"/>
    <w:rsid w:val="00A41D7C"/>
    <w:rsid w:val="00D33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361AB"/>
  <w15:chartTrackingRefBased/>
  <w15:docId w15:val="{9D1BAFC0-B69A-4277-A60D-839D0318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73389">
      <w:marLeft w:val="0"/>
      <w:marRight w:val="0"/>
      <w:marTop w:val="0"/>
      <w:marBottom w:val="0"/>
      <w:divBdr>
        <w:top w:val="none" w:sz="0" w:space="0" w:color="auto"/>
        <w:left w:val="none" w:sz="0" w:space="0" w:color="auto"/>
        <w:bottom w:val="none" w:sz="0" w:space="0" w:color="auto"/>
        <w:right w:val="none" w:sz="0" w:space="0" w:color="auto"/>
      </w:divBdr>
    </w:div>
    <w:div w:id="1269699406">
      <w:marLeft w:val="0"/>
      <w:marRight w:val="0"/>
      <w:marTop w:val="0"/>
      <w:marBottom w:val="0"/>
      <w:divBdr>
        <w:top w:val="none" w:sz="0" w:space="0" w:color="auto"/>
        <w:left w:val="none" w:sz="0" w:space="0" w:color="auto"/>
        <w:bottom w:val="none" w:sz="0" w:space="0" w:color="auto"/>
        <w:right w:val="none" w:sz="0" w:space="0" w:color="auto"/>
      </w:divBdr>
    </w:div>
    <w:div w:id="1632243138">
      <w:marLeft w:val="0"/>
      <w:marRight w:val="0"/>
      <w:marTop w:val="0"/>
      <w:marBottom w:val="0"/>
      <w:divBdr>
        <w:top w:val="none" w:sz="0" w:space="0" w:color="auto"/>
        <w:left w:val="none" w:sz="0" w:space="0" w:color="auto"/>
        <w:bottom w:val="none" w:sz="0" w:space="0" w:color="auto"/>
        <w:right w:val="none" w:sz="0" w:space="0" w:color="auto"/>
      </w:divBdr>
    </w:div>
    <w:div w:id="173080872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2477</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 Ron</dc:creator>
  <cp:keywords/>
  <dc:description/>
  <cp:lastModifiedBy>Matthews, Ron</cp:lastModifiedBy>
  <cp:revision>3</cp:revision>
  <dcterms:created xsi:type="dcterms:W3CDTF">2020-02-04T12:05:00Z</dcterms:created>
  <dcterms:modified xsi:type="dcterms:W3CDTF">2020-02-04T12:06:00Z</dcterms:modified>
</cp:coreProperties>
</file>