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0061565" w14:textId="77777777" w:rsidR="00B33902" w:rsidRDefault="00B33902" w:rsidP="00645161">
            <w:pPr>
              <w:suppressAutoHyphens/>
              <w:jc w:val="center"/>
              <w:rPr>
                <w:rFonts w:ascii="Arial" w:hAnsi="Arial" w:cs="Arial"/>
                <w:color w:val="000000" w:themeColor="text1"/>
                <w:spacing w:val="-3"/>
                <w:szCs w:val="24"/>
              </w:rPr>
            </w:pPr>
          </w:p>
          <w:p w14:paraId="39D4CD0C" w14:textId="33CB0EDD" w:rsidR="001F7236" w:rsidRDefault="00B33902" w:rsidP="00645161">
            <w:pPr>
              <w:suppressAutoHyphens/>
              <w:jc w:val="center"/>
              <w:rPr>
                <w:rFonts w:ascii="Arial" w:hAnsi="Arial" w:cs="Arial"/>
                <w:color w:val="000000" w:themeColor="text1"/>
                <w:spacing w:val="-3"/>
                <w:szCs w:val="24"/>
              </w:rPr>
            </w:pPr>
            <w:r>
              <w:rPr>
                <w:rFonts w:ascii="Arial" w:hAnsi="Arial" w:cs="Arial"/>
                <w:color w:val="000000" w:themeColor="text1"/>
                <w:spacing w:val="-3"/>
                <w:szCs w:val="24"/>
              </w:rPr>
              <w:t>People Advisor</w:t>
            </w:r>
          </w:p>
          <w:p w14:paraId="5A39BBE3" w14:textId="0A09ECF9" w:rsidR="00B33902" w:rsidRPr="00044F00" w:rsidRDefault="00B33902"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5916364" w14:textId="77777777" w:rsidR="00645161" w:rsidRDefault="00645161" w:rsidP="0037462A">
            <w:pPr>
              <w:suppressAutoHyphens/>
              <w:jc w:val="center"/>
              <w:rPr>
                <w:rFonts w:ascii="Arial" w:hAnsi="Arial" w:cs="Arial"/>
                <w:spacing w:val="-3"/>
                <w:szCs w:val="22"/>
              </w:rPr>
            </w:pPr>
          </w:p>
          <w:p w14:paraId="066B049F" w14:textId="77777777" w:rsidR="00B33902" w:rsidRDefault="00B33902" w:rsidP="00B33902">
            <w:pPr>
              <w:suppressAutoHyphens/>
              <w:jc w:val="center"/>
              <w:rPr>
                <w:rFonts w:ascii="Arial" w:hAnsi="Arial" w:cs="Arial"/>
                <w:spacing w:val="-3"/>
                <w:szCs w:val="24"/>
              </w:rPr>
            </w:pPr>
            <w:r>
              <w:rPr>
                <w:rFonts w:ascii="Arial" w:hAnsi="Arial" w:cs="Arial"/>
                <w:spacing w:val="-3"/>
                <w:szCs w:val="24"/>
              </w:rPr>
              <w:t>People &amp; Experience</w:t>
            </w:r>
          </w:p>
          <w:p w14:paraId="41C8F396" w14:textId="546F86C0" w:rsidR="00B33902" w:rsidRPr="00044F00" w:rsidRDefault="00B33902"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5E31F364" w14:textId="77777777" w:rsidR="00B33902" w:rsidRDefault="00B33902" w:rsidP="00B33902">
            <w:pPr>
              <w:suppressAutoHyphens/>
              <w:jc w:val="center"/>
              <w:rPr>
                <w:rFonts w:ascii="Arial" w:hAnsi="Arial" w:cs="Arial"/>
                <w:bCs/>
                <w:color w:val="000000" w:themeColor="text1"/>
                <w:szCs w:val="24"/>
              </w:rPr>
            </w:pPr>
            <w:r>
              <w:rPr>
                <w:rFonts w:ascii="Arial" w:hAnsi="Arial" w:cs="Arial"/>
                <w:bCs/>
                <w:color w:val="000000" w:themeColor="text1"/>
                <w:szCs w:val="24"/>
              </w:rPr>
              <w:t xml:space="preserve">Band 2 - 3 (£19,337 - £26,807) </w:t>
            </w:r>
          </w:p>
          <w:p w14:paraId="0D0B940D" w14:textId="3D532410" w:rsidR="009B5DCB" w:rsidRPr="002B100F" w:rsidRDefault="00B33902" w:rsidP="00B33902">
            <w:pPr>
              <w:suppressAutoHyphens/>
              <w:jc w:val="center"/>
              <w:rPr>
                <w:rFonts w:ascii="Arial" w:hAnsi="Arial" w:cs="Arial"/>
                <w:spacing w:val="-3"/>
              </w:rPr>
            </w:pPr>
            <w:r>
              <w:rPr>
                <w:rFonts w:ascii="Arial" w:hAnsi="Arial" w:cs="Arial"/>
                <w:bCs/>
                <w:color w:val="000000" w:themeColor="text1"/>
                <w:szCs w:val="24"/>
              </w:rPr>
              <w:t>Per Annum</w:t>
            </w: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399B4065" w:rsidR="001F7236" w:rsidRDefault="001F7236" w:rsidP="0037462A">
            <w:pPr>
              <w:suppressAutoHyphens/>
              <w:jc w:val="center"/>
              <w:rPr>
                <w:rFonts w:ascii="Arial" w:hAnsi="Arial" w:cs="Arial"/>
                <w:spacing w:val="-3"/>
                <w:szCs w:val="22"/>
              </w:rPr>
            </w:pPr>
          </w:p>
          <w:p w14:paraId="14024094" w14:textId="6CAD2AB8" w:rsidR="00B33902" w:rsidRPr="00044F00" w:rsidRDefault="00B33902" w:rsidP="0037462A">
            <w:pPr>
              <w:suppressAutoHyphens/>
              <w:jc w:val="center"/>
              <w:rPr>
                <w:rFonts w:ascii="Arial" w:hAnsi="Arial" w:cs="Arial"/>
                <w:spacing w:val="-3"/>
                <w:szCs w:val="22"/>
              </w:rPr>
            </w:pPr>
            <w:r>
              <w:rPr>
                <w:rFonts w:ascii="Arial" w:hAnsi="Arial" w:cs="Arial"/>
                <w:spacing w:val="-3"/>
                <w:szCs w:val="22"/>
              </w:rPr>
              <w:t>Recruitment Team Lead</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A428BC9" w14:textId="77777777" w:rsidR="00B33902" w:rsidRDefault="00B33902" w:rsidP="00B33902">
            <w:pPr>
              <w:rPr>
                <w:rFonts w:ascii="Arial" w:hAnsi="Arial" w:cs="Arial"/>
                <w:color w:val="000000" w:themeColor="text1"/>
                <w:szCs w:val="24"/>
                <w:shd w:val="clear" w:color="auto" w:fill="FFFFFF"/>
              </w:rPr>
            </w:pPr>
            <w:r>
              <w:rPr>
                <w:rFonts w:ascii="Arial" w:hAnsi="Arial" w:cs="Arial"/>
                <w:color w:val="000000" w:themeColor="text1"/>
                <w:szCs w:val="24"/>
              </w:rPr>
              <w:t xml:space="preserve">At the heart of our ethos is an outstanding student experience in a safe and inclusive learning environment. </w:t>
            </w:r>
            <w:r>
              <w:rPr>
                <w:rFonts w:ascii="Arial" w:hAnsi="Arial" w:cs="Arial"/>
                <w:color w:val="000000" w:themeColor="text1"/>
                <w:szCs w:val="24"/>
                <w:shd w:val="clear" w:color="auto" w:fill="FFFFFF"/>
              </w:rPr>
              <w:t>You will contribute by recruiting the very best talent, ensuring safe and effective recruitment practices, and facilitating a positive and memorable onboarding experience. You will also support managers in the delivery of their role through the provision of timely and effective employee relations advice and support.</w:t>
            </w:r>
          </w:p>
          <w:p w14:paraId="3BD482FC" w14:textId="77777777" w:rsidR="00B33902" w:rsidRDefault="00B33902" w:rsidP="00B33902">
            <w:pPr>
              <w:rPr>
                <w:rFonts w:ascii="Arial" w:hAnsi="Arial" w:cs="Arial"/>
                <w:color w:val="000000" w:themeColor="text1"/>
                <w:szCs w:val="24"/>
                <w:shd w:val="clear" w:color="auto" w:fill="FFFFFF"/>
              </w:rPr>
            </w:pPr>
          </w:p>
          <w:p w14:paraId="62B1E04D" w14:textId="77777777" w:rsidR="00B33902" w:rsidRDefault="00B33902" w:rsidP="00B33902">
            <w:pPr>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Your primary focus will be:</w:t>
            </w:r>
          </w:p>
          <w:p w14:paraId="5CF6D33F" w14:textId="77777777" w:rsidR="00B33902" w:rsidRDefault="00B33902" w:rsidP="00B33902">
            <w:pPr>
              <w:rPr>
                <w:rFonts w:ascii="Arial" w:hAnsi="Arial" w:cs="Arial"/>
                <w:color w:val="000000" w:themeColor="text1"/>
                <w:szCs w:val="24"/>
                <w:shd w:val="clear" w:color="auto" w:fill="FFFFFF"/>
              </w:rPr>
            </w:pPr>
          </w:p>
          <w:p w14:paraId="0412F999" w14:textId="77777777" w:rsidR="00B33902" w:rsidRDefault="00B33902" w:rsidP="00B33902">
            <w:pPr>
              <w:pStyle w:val="ListParagraph"/>
              <w:numPr>
                <w:ilvl w:val="0"/>
                <w:numId w:val="20"/>
              </w:numPr>
              <w:ind w:left="589" w:hanging="589"/>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Developing content that will attract top talent</w:t>
            </w:r>
          </w:p>
          <w:p w14:paraId="66FE10A9" w14:textId="77777777" w:rsidR="00B33902" w:rsidRDefault="00B33902" w:rsidP="00B33902">
            <w:pPr>
              <w:pStyle w:val="ListParagraph"/>
              <w:ind w:left="589"/>
              <w:rPr>
                <w:rFonts w:ascii="Arial" w:hAnsi="Arial" w:cs="Arial"/>
                <w:color w:val="000000" w:themeColor="text1"/>
                <w:szCs w:val="24"/>
                <w:shd w:val="clear" w:color="auto" w:fill="FFFFFF"/>
              </w:rPr>
            </w:pPr>
          </w:p>
          <w:p w14:paraId="3BD2186F" w14:textId="77777777" w:rsidR="00B33902" w:rsidRDefault="00B33902" w:rsidP="00B33902">
            <w:pPr>
              <w:pStyle w:val="ListParagraph"/>
              <w:numPr>
                <w:ilvl w:val="0"/>
                <w:numId w:val="20"/>
              </w:numPr>
              <w:ind w:left="589" w:hanging="589"/>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Ensuring the delivery of an engaging recruitment and onboarding experience</w:t>
            </w:r>
          </w:p>
          <w:p w14:paraId="06002987" w14:textId="77777777" w:rsidR="00B33902" w:rsidRDefault="00B33902" w:rsidP="00B33902">
            <w:pPr>
              <w:pStyle w:val="ListParagraph"/>
              <w:ind w:left="589"/>
              <w:rPr>
                <w:rFonts w:ascii="Arial" w:hAnsi="Arial" w:cs="Arial"/>
                <w:color w:val="000000" w:themeColor="text1"/>
                <w:szCs w:val="24"/>
                <w:shd w:val="clear" w:color="auto" w:fill="FFFFFF"/>
              </w:rPr>
            </w:pPr>
            <w:bookmarkStart w:id="0" w:name="_GoBack"/>
            <w:bookmarkEnd w:id="0"/>
          </w:p>
          <w:p w14:paraId="4F45D34B" w14:textId="77777777" w:rsidR="00B33902" w:rsidRDefault="00B33902" w:rsidP="00B33902">
            <w:pPr>
              <w:pStyle w:val="ListParagraph"/>
              <w:numPr>
                <w:ilvl w:val="0"/>
                <w:numId w:val="20"/>
              </w:numPr>
              <w:ind w:left="589" w:hanging="589"/>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lastRenderedPageBreak/>
              <w:t>Demonstrating clear, comprehensive, and effective records of all our safer recruitment practices. Our records will be of the highest standards and will showcase outstanding practices to ensure safe and suitable appointments.</w:t>
            </w:r>
          </w:p>
          <w:p w14:paraId="44C7C760" w14:textId="77777777" w:rsidR="00B33902" w:rsidRDefault="00B33902" w:rsidP="00B33902">
            <w:pPr>
              <w:pStyle w:val="ListParagraph"/>
              <w:ind w:left="589"/>
              <w:rPr>
                <w:rFonts w:ascii="Arial" w:hAnsi="Arial" w:cs="Arial"/>
                <w:color w:val="000000" w:themeColor="text1"/>
                <w:szCs w:val="24"/>
                <w:shd w:val="clear" w:color="auto" w:fill="FFFFFF"/>
              </w:rPr>
            </w:pPr>
          </w:p>
          <w:p w14:paraId="3F3893A1" w14:textId="77777777" w:rsidR="00B33902" w:rsidRDefault="00B33902" w:rsidP="00B33902">
            <w:pPr>
              <w:pStyle w:val="ListParagraph"/>
              <w:numPr>
                <w:ilvl w:val="0"/>
                <w:numId w:val="20"/>
              </w:numPr>
              <w:ind w:left="589" w:hanging="589"/>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Providing effective and timely support to managers, developing and enhancing their knowledge of, and compliance with, all aspects of employment law and safeguarding regulation.</w:t>
            </w:r>
          </w:p>
          <w:p w14:paraId="00C6DCD6" w14:textId="77777777" w:rsidR="00645161" w:rsidRDefault="00645161" w:rsidP="00AB5C57">
            <w:pPr>
              <w:autoSpaceDE w:val="0"/>
              <w:autoSpaceDN w:val="0"/>
              <w:adjustRightInd w:val="0"/>
              <w:rPr>
                <w:rFonts w:ascii="Arial" w:hAnsi="Arial" w:cs="Arial"/>
                <w:spacing w:val="-3"/>
              </w:rPr>
            </w:pPr>
          </w:p>
          <w:p w14:paraId="45FB0818" w14:textId="4A4CD652" w:rsidR="00B33902" w:rsidRPr="002B100F" w:rsidRDefault="00B33902" w:rsidP="00AB5C57">
            <w:pPr>
              <w:autoSpaceDE w:val="0"/>
              <w:autoSpaceDN w:val="0"/>
              <w:adjustRightInd w:val="0"/>
              <w:rPr>
                <w:rFonts w:ascii="Arial" w:hAnsi="Arial" w:cs="Arial"/>
                <w:spacing w:val="-3"/>
              </w:rPr>
            </w:pPr>
          </w:p>
        </w:tc>
      </w:tr>
      <w:tr w:rsidR="001F7236" w:rsidRPr="002B100F" w14:paraId="1A8081BE" w14:textId="77777777" w:rsidTr="00B33902">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B33902">
        <w:tc>
          <w:tcPr>
            <w:tcW w:w="9242" w:type="dxa"/>
            <w:gridSpan w:val="2"/>
            <w:tcBorders>
              <w:top w:val="single" w:sz="6" w:space="0" w:color="auto"/>
              <w:left w:val="single" w:sz="6" w:space="0" w:color="auto"/>
              <w:bottom w:val="single" w:sz="4" w:space="0" w:color="auto"/>
              <w:right w:val="single" w:sz="6" w:space="0" w:color="auto"/>
            </w:tcBorders>
          </w:tcPr>
          <w:p w14:paraId="7BF48172"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shd w:val="clear" w:color="auto" w:fill="FFFFFF"/>
              </w:rPr>
              <w:t>You take a lead role on safer recruitment, ensuring managers are clear on all policy requirements and expectations. With clear and effective systems of work, which are regularly audited, compliance with our statutory responsibilities is easily demonstrated.</w:t>
            </w:r>
          </w:p>
          <w:p w14:paraId="6E16EDD2" w14:textId="77777777" w:rsidR="00B33902" w:rsidRDefault="00B33902" w:rsidP="00B33902">
            <w:pPr>
              <w:jc w:val="both"/>
              <w:rPr>
                <w:rFonts w:ascii="Arial" w:hAnsi="Arial" w:cs="Arial"/>
                <w:color w:val="000000" w:themeColor="text1"/>
                <w:szCs w:val="24"/>
              </w:rPr>
            </w:pPr>
          </w:p>
          <w:p w14:paraId="00AE716D"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Ensuring compliance with statutory employment and safeguarding legislation and guidance will be your first priority; all work will be actioned in accordance with approved systems of work, in a timely manner, and in accordance with approved naming conventions to make any internal or external inspections run smoothly and successfully.</w:t>
            </w:r>
          </w:p>
          <w:p w14:paraId="3F4217DF" w14:textId="77777777" w:rsidR="00B33902" w:rsidRDefault="00B33902" w:rsidP="00B33902">
            <w:pPr>
              <w:pStyle w:val="ListParagraph"/>
              <w:jc w:val="both"/>
              <w:rPr>
                <w:rFonts w:ascii="Arial" w:hAnsi="Arial" w:cs="Arial"/>
                <w:color w:val="000000" w:themeColor="text1"/>
                <w:szCs w:val="24"/>
              </w:rPr>
            </w:pPr>
          </w:p>
          <w:p w14:paraId="659AA578"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You find ways to continually enhance and enrich both the candidate and onboarding experience, to provide a positive and memorable experience as we welcome new colleagues to our College. You effectively oversee and support all aspects of the recruitment process from developing the job specification, to drafting the advert, supporting the selection process, and onboarding our new recruit.</w:t>
            </w:r>
          </w:p>
          <w:p w14:paraId="78CAE1A1" w14:textId="77777777" w:rsidR="00B33902" w:rsidRDefault="00B33902" w:rsidP="00B33902">
            <w:pPr>
              <w:pStyle w:val="ListParagraph"/>
              <w:ind w:left="567"/>
              <w:jc w:val="both"/>
              <w:rPr>
                <w:rFonts w:ascii="Arial" w:hAnsi="Arial" w:cs="Arial"/>
                <w:color w:val="000000" w:themeColor="text1"/>
                <w:szCs w:val="24"/>
              </w:rPr>
            </w:pPr>
          </w:p>
          <w:p w14:paraId="1A3ED30E"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You contribute to maintaining our single central record with absolute accuracy and precision, undertaking regular audits to ensure compliance.</w:t>
            </w:r>
          </w:p>
          <w:p w14:paraId="77337369" w14:textId="77777777" w:rsidR="00B33902" w:rsidRDefault="00B33902" w:rsidP="00B33902">
            <w:pPr>
              <w:jc w:val="both"/>
              <w:rPr>
                <w:rFonts w:ascii="Arial" w:hAnsi="Arial" w:cs="Arial"/>
                <w:color w:val="000000" w:themeColor="text1"/>
                <w:szCs w:val="24"/>
              </w:rPr>
            </w:pPr>
          </w:p>
          <w:p w14:paraId="0BDF6D3F"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You provide advice and support on all initial employment queries and low-level employee relations cases. Advice is in line with legislation and internal policy. You provide effective employee relations support, which includes, but is not limited to, note taking, letter writing, support with the preparation of management documents, and attendance at hearings and appeals as appropriate.</w:t>
            </w:r>
          </w:p>
          <w:p w14:paraId="156EC528" w14:textId="77777777" w:rsidR="00B33902" w:rsidRDefault="00B33902" w:rsidP="00B33902">
            <w:pPr>
              <w:jc w:val="both"/>
              <w:rPr>
                <w:rFonts w:ascii="Arial" w:hAnsi="Arial" w:cs="Arial"/>
                <w:color w:val="000000" w:themeColor="text1"/>
                <w:szCs w:val="24"/>
              </w:rPr>
            </w:pPr>
          </w:p>
          <w:p w14:paraId="558E5D02"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 xml:space="preserve">Our employees are our customers. Enhancing the customer experience is your constant consideration. </w:t>
            </w:r>
          </w:p>
          <w:p w14:paraId="5192E886" w14:textId="77777777" w:rsidR="00B33902" w:rsidRDefault="00B33902" w:rsidP="00B33902">
            <w:pPr>
              <w:ind w:left="567" w:hanging="567"/>
              <w:jc w:val="both"/>
              <w:rPr>
                <w:rFonts w:ascii="Arial" w:hAnsi="Arial" w:cs="Arial"/>
                <w:color w:val="000000" w:themeColor="text1"/>
                <w:szCs w:val="24"/>
              </w:rPr>
            </w:pPr>
          </w:p>
          <w:p w14:paraId="0BEF2B82"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 xml:space="preserve">As an excellent communicator, </w:t>
            </w:r>
            <w:proofErr w:type="gramStart"/>
            <w:r>
              <w:rPr>
                <w:rFonts w:ascii="Arial" w:hAnsi="Arial" w:cs="Arial"/>
                <w:color w:val="000000" w:themeColor="text1"/>
                <w:szCs w:val="24"/>
              </w:rPr>
              <w:t>you</w:t>
            </w:r>
            <w:proofErr w:type="gramEnd"/>
            <w:r>
              <w:rPr>
                <w:rFonts w:ascii="Arial" w:hAnsi="Arial" w:cs="Arial"/>
                <w:color w:val="000000" w:themeColor="text1"/>
                <w:szCs w:val="24"/>
              </w:rPr>
              <w:t xml:space="preserve"> role model positive and professional behaviours, you lead by example, and you adopt a learning mindset. You tailor your communication to suit the audience. </w:t>
            </w:r>
          </w:p>
          <w:p w14:paraId="7164D0FF" w14:textId="77777777" w:rsidR="00B33902" w:rsidRDefault="00B33902" w:rsidP="00B33902">
            <w:pPr>
              <w:jc w:val="both"/>
              <w:rPr>
                <w:rFonts w:ascii="Arial" w:hAnsi="Arial" w:cs="Arial"/>
                <w:color w:val="000000" w:themeColor="text1"/>
                <w:szCs w:val="24"/>
              </w:rPr>
            </w:pPr>
          </w:p>
          <w:p w14:paraId="43B2BE5F" w14:textId="77777777" w:rsidR="00B33902" w:rsidRDefault="00B33902" w:rsidP="00B33902">
            <w:pPr>
              <w:pStyle w:val="ListParagraph"/>
              <w:numPr>
                <w:ilvl w:val="0"/>
                <w:numId w:val="21"/>
              </w:numPr>
              <w:jc w:val="both"/>
              <w:rPr>
                <w:rFonts w:ascii="Arial" w:hAnsi="Arial" w:cs="Arial"/>
                <w:color w:val="000000" w:themeColor="text1"/>
                <w:szCs w:val="24"/>
              </w:rPr>
            </w:pPr>
            <w:r>
              <w:rPr>
                <w:rFonts w:ascii="Arial" w:hAnsi="Arial" w:cs="Arial"/>
                <w:color w:val="000000" w:themeColor="text1"/>
                <w:szCs w:val="24"/>
              </w:rPr>
              <w:t>You undertake or support ad hoc HR projects as required, as well as contributing to data analytics and report writing.</w:t>
            </w:r>
          </w:p>
          <w:p w14:paraId="3B3E268B" w14:textId="77777777" w:rsidR="00B33902" w:rsidRDefault="00B33902" w:rsidP="00B33902">
            <w:pPr>
              <w:jc w:val="both"/>
              <w:rPr>
                <w:rFonts w:ascii="Arial" w:hAnsi="Arial" w:cs="Arial"/>
                <w:color w:val="000000" w:themeColor="text1"/>
                <w:szCs w:val="24"/>
              </w:rPr>
            </w:pPr>
          </w:p>
          <w:p w14:paraId="53128261" w14:textId="77777777" w:rsidR="001F7236" w:rsidRPr="002B100F" w:rsidRDefault="001F7236" w:rsidP="00E34F59">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33902">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33902">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33902">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2924145C" w:rsidR="002233CF" w:rsidRPr="002B100F" w:rsidRDefault="00EE2EE2" w:rsidP="0033292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682DD799" w:rsidR="002E688C" w:rsidRPr="002B100F" w:rsidRDefault="002E688C" w:rsidP="00B33902">
      <w:pPr>
        <w:suppressAutoHyphens/>
        <w:ind w:left="720" w:hanging="720"/>
        <w:jc w:val="center"/>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33902">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33902">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B33902" w:rsidRDefault="002233CF" w:rsidP="002233CF">
      <w:pPr>
        <w:pStyle w:val="BodyText"/>
        <w:rPr>
          <w:rFonts w:ascii="Arial" w:hAnsi="Arial" w:cs="Arial"/>
          <w:sz w:val="22"/>
          <w:szCs w:val="24"/>
        </w:rPr>
      </w:pPr>
      <w:r w:rsidRPr="00B33902">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B33902">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5C1C01A"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B33902">
        <w:rPr>
          <w:rFonts w:ascii="Arial" w:hAnsi="Arial" w:cs="Arial"/>
          <w:b/>
          <w:spacing w:val="-3"/>
        </w:rPr>
        <w:t>ROL</w:t>
      </w:r>
      <w:r w:rsidR="0032796D" w:rsidRPr="002B100F">
        <w:rPr>
          <w:rFonts w:ascii="Arial" w:hAnsi="Arial" w:cs="Arial"/>
          <w:b/>
          <w:spacing w:val="-3"/>
        </w:rPr>
        <w:t>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pPr w:leftFromText="181" w:rightFromText="181" w:vertAnchor="text" w:horzAnchor="page" w:tblpXSpec="center" w:tblpY="237"/>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30"/>
        <w:gridCol w:w="1418"/>
        <w:gridCol w:w="1702"/>
      </w:tblGrid>
      <w:tr w:rsidR="00B33902" w14:paraId="14B0890D"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006600"/>
          </w:tcPr>
          <w:p w14:paraId="08C93FD8" w14:textId="77777777" w:rsidR="00B33902" w:rsidRPr="00B33902" w:rsidRDefault="00B33902" w:rsidP="00937C90">
            <w:pPr>
              <w:ind w:right="-6"/>
              <w:rPr>
                <w:rFonts w:ascii="Arial" w:hAnsi="Arial" w:cs="Arial"/>
                <w:color w:val="FFFFFF" w:themeColor="background1"/>
                <w:szCs w:val="24"/>
              </w:rPr>
            </w:pPr>
            <w:r w:rsidRPr="00B33902">
              <w:rPr>
                <w:rFonts w:ascii="Arial" w:hAnsi="Arial" w:cs="Arial"/>
                <w:b/>
                <w:color w:val="FFFFFF" w:themeColor="background1"/>
                <w:szCs w:val="24"/>
              </w:rPr>
              <w:t xml:space="preserve">Knowledge: </w:t>
            </w:r>
          </w:p>
          <w:p w14:paraId="2BA3086D" w14:textId="77777777" w:rsidR="00B33902" w:rsidRPr="00B33902" w:rsidRDefault="00B33902" w:rsidP="00937C90">
            <w:pPr>
              <w:ind w:right="-6"/>
              <w:rPr>
                <w:rFonts w:ascii="Arial" w:hAnsi="Arial" w:cs="Arial"/>
                <w:b/>
                <w:color w:val="FFFFFF" w:themeColor="background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6600"/>
          </w:tcPr>
          <w:p w14:paraId="288717F7" w14:textId="77777777" w:rsidR="00B33902" w:rsidRPr="00B33902" w:rsidRDefault="00B33902" w:rsidP="00937C90">
            <w:pPr>
              <w:ind w:right="2411"/>
              <w:rPr>
                <w:rFonts w:ascii="Arial" w:hAnsi="Arial"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6600"/>
          </w:tcPr>
          <w:p w14:paraId="61AF1474" w14:textId="77777777" w:rsidR="00B33902" w:rsidRPr="00B33902" w:rsidRDefault="00B33902" w:rsidP="00937C90">
            <w:pPr>
              <w:ind w:right="2411"/>
              <w:rPr>
                <w:rFonts w:ascii="Arial" w:hAnsi="Arial" w:cs="Arial"/>
                <w:b/>
                <w:color w:val="FFFFFF" w:themeColor="background1"/>
                <w:szCs w:val="24"/>
              </w:rPr>
            </w:pPr>
          </w:p>
        </w:tc>
      </w:tr>
      <w:tr w:rsidR="00B33902" w14:paraId="2ED09344"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866235" w14:textId="77777777" w:rsidR="00B33902" w:rsidRDefault="00B33902" w:rsidP="00937C90">
            <w:pPr>
              <w:rPr>
                <w:rFonts w:ascii="Arial" w:hAnsi="Arial" w:cs="Arial"/>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264B7" w14:textId="77777777" w:rsidR="00B33902" w:rsidRDefault="00B33902" w:rsidP="00937C90">
            <w:pPr>
              <w:rPr>
                <w:rFonts w:ascii="Arial" w:hAnsi="Arial" w:cs="Arial"/>
                <w:b/>
                <w:color w:val="000000" w:themeColor="text1"/>
                <w:szCs w:val="24"/>
              </w:rPr>
            </w:pPr>
            <w:r>
              <w:rPr>
                <w:rFonts w:ascii="Arial" w:hAnsi="Arial" w:cs="Arial"/>
                <w:b/>
                <w:color w:val="000000" w:themeColor="text1"/>
                <w:szCs w:val="24"/>
              </w:rPr>
              <w:t>Essential/ Desirable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EBC09" w14:textId="77777777" w:rsidR="00B33902" w:rsidRDefault="00B33902" w:rsidP="00937C90">
            <w:pPr>
              <w:rPr>
                <w:rFonts w:ascii="Arial" w:hAnsi="Arial" w:cs="Arial"/>
                <w:b/>
                <w:color w:val="000000" w:themeColor="text1"/>
                <w:szCs w:val="24"/>
              </w:rPr>
            </w:pPr>
            <w:r>
              <w:rPr>
                <w:rFonts w:ascii="Arial" w:hAnsi="Arial" w:cs="Arial"/>
                <w:b/>
                <w:color w:val="000000" w:themeColor="text1"/>
                <w:szCs w:val="24"/>
              </w:rPr>
              <w:t>Assessment Method</w:t>
            </w:r>
          </w:p>
        </w:tc>
      </w:tr>
      <w:tr w:rsidR="00B33902" w14:paraId="76689CB5" w14:textId="77777777" w:rsidTr="00B33902">
        <w:trPr>
          <w:trHeight w:val="1200"/>
        </w:trPr>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640F" w14:textId="77777777" w:rsidR="00B33902" w:rsidRDefault="00B33902" w:rsidP="00937C90">
            <w:pPr>
              <w:pStyle w:val="Title"/>
              <w:ind w:left="567"/>
              <w:contextualSpacing/>
              <w:jc w:val="left"/>
              <w:rPr>
                <w:rFonts w:cs="Arial"/>
                <w:b w:val="0"/>
                <w:bCs/>
                <w:color w:val="000000" w:themeColor="text1"/>
                <w:sz w:val="24"/>
              </w:rPr>
            </w:pPr>
          </w:p>
          <w:p w14:paraId="47414A72" w14:textId="77777777" w:rsidR="00B33902" w:rsidRDefault="00B33902" w:rsidP="00B33902">
            <w:pPr>
              <w:pStyle w:val="Title"/>
              <w:numPr>
                <w:ilvl w:val="0"/>
                <w:numId w:val="22"/>
              </w:numPr>
              <w:ind w:left="567" w:hanging="545"/>
              <w:contextualSpacing/>
              <w:jc w:val="left"/>
              <w:rPr>
                <w:rFonts w:cs="Arial"/>
                <w:b w:val="0"/>
                <w:bCs/>
                <w:color w:val="000000" w:themeColor="text1"/>
                <w:sz w:val="24"/>
              </w:rPr>
            </w:pPr>
            <w:r>
              <w:rPr>
                <w:rFonts w:cs="Arial"/>
                <w:b w:val="0"/>
                <w:bCs/>
                <w:color w:val="000000" w:themeColor="text1"/>
                <w:sz w:val="24"/>
              </w:rPr>
              <w:t>An awareness of employment law, best practice and the ACAS codes of practice.</w:t>
            </w:r>
          </w:p>
          <w:p w14:paraId="2ED1DDB1" w14:textId="77777777" w:rsidR="00B33902" w:rsidRDefault="00B33902" w:rsidP="00B33902">
            <w:pPr>
              <w:pStyle w:val="Default"/>
              <w:numPr>
                <w:ilvl w:val="0"/>
                <w:numId w:val="22"/>
              </w:numPr>
              <w:adjustRightInd w:val="0"/>
              <w:ind w:left="567" w:hanging="567"/>
              <w:rPr>
                <w:color w:val="000000" w:themeColor="text1"/>
              </w:rPr>
            </w:pPr>
            <w:r>
              <w:rPr>
                <w:color w:val="000000" w:themeColor="text1"/>
              </w:rPr>
              <w:t>An awareness of data protection legislation and the importance of maintaining confidentiality.</w:t>
            </w:r>
          </w:p>
          <w:p w14:paraId="4432A6D1" w14:textId="77777777" w:rsidR="00B33902" w:rsidRDefault="00B33902" w:rsidP="00B33902">
            <w:pPr>
              <w:pStyle w:val="Title"/>
              <w:numPr>
                <w:ilvl w:val="0"/>
                <w:numId w:val="22"/>
              </w:numPr>
              <w:ind w:left="567" w:hanging="545"/>
              <w:contextualSpacing/>
              <w:jc w:val="left"/>
              <w:rPr>
                <w:rFonts w:cs="Arial"/>
                <w:b w:val="0"/>
                <w:bCs/>
                <w:color w:val="000000" w:themeColor="text1"/>
                <w:sz w:val="24"/>
              </w:rPr>
            </w:pPr>
            <w:r>
              <w:rPr>
                <w:rFonts w:cs="Arial"/>
                <w:b w:val="0"/>
                <w:bCs/>
                <w:color w:val="000000" w:themeColor="text1"/>
                <w:sz w:val="24"/>
              </w:rPr>
              <w:t>A knowledge of the latest digital and technological workplace advancements.</w:t>
            </w:r>
          </w:p>
          <w:p w14:paraId="66367FC2" w14:textId="77777777" w:rsidR="00B33902" w:rsidRDefault="00B33902" w:rsidP="00B33902">
            <w:pPr>
              <w:pStyle w:val="Title"/>
              <w:numPr>
                <w:ilvl w:val="0"/>
                <w:numId w:val="22"/>
              </w:numPr>
              <w:ind w:left="567" w:hanging="545"/>
              <w:contextualSpacing/>
              <w:jc w:val="left"/>
              <w:rPr>
                <w:rFonts w:cs="Arial"/>
                <w:b w:val="0"/>
                <w:bCs/>
                <w:color w:val="000000" w:themeColor="text1"/>
                <w:sz w:val="24"/>
              </w:rPr>
            </w:pPr>
            <w:r>
              <w:rPr>
                <w:rFonts w:cs="Arial"/>
                <w:b w:val="0"/>
                <w:bCs/>
                <w:color w:val="000000" w:themeColor="text1"/>
                <w:sz w:val="24"/>
              </w:rPr>
              <w:t>A knowledge of content marketing</w:t>
            </w:r>
          </w:p>
          <w:p w14:paraId="53D01B87" w14:textId="77777777" w:rsidR="00B33902" w:rsidRDefault="00B33902" w:rsidP="00937C90">
            <w:pPr>
              <w:pStyle w:val="Default"/>
              <w:ind w:left="567"/>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F304" w14:textId="77777777" w:rsidR="00B33902" w:rsidRDefault="00B33902" w:rsidP="00937C90">
            <w:pPr>
              <w:pStyle w:val="Default"/>
              <w:ind w:left="31"/>
              <w:rPr>
                <w:color w:val="000000" w:themeColor="text1"/>
              </w:rPr>
            </w:pPr>
          </w:p>
          <w:p w14:paraId="78C3CCA5" w14:textId="77777777" w:rsidR="00B33902" w:rsidRDefault="00B33902" w:rsidP="00937C90">
            <w:pPr>
              <w:pStyle w:val="Default"/>
              <w:ind w:left="31"/>
              <w:rPr>
                <w:color w:val="000000" w:themeColor="text1"/>
              </w:rPr>
            </w:pPr>
            <w:r>
              <w:rPr>
                <w:color w:val="000000" w:themeColor="text1"/>
              </w:rPr>
              <w:t xml:space="preserve">Essential </w:t>
            </w:r>
          </w:p>
          <w:p w14:paraId="0A8EE13D" w14:textId="77777777" w:rsidR="00B33902" w:rsidRDefault="00B33902" w:rsidP="00937C90">
            <w:pPr>
              <w:pStyle w:val="Default"/>
              <w:jc w:val="center"/>
              <w:rPr>
                <w:b/>
                <w:color w:val="000000" w:themeColor="text1"/>
              </w:rPr>
            </w:pPr>
          </w:p>
          <w:p w14:paraId="2663880D" w14:textId="77777777" w:rsidR="00B33902" w:rsidRDefault="00B33902" w:rsidP="00937C90">
            <w:pPr>
              <w:pStyle w:val="Default"/>
              <w:ind w:left="31"/>
              <w:rPr>
                <w:color w:val="000000" w:themeColor="text1"/>
              </w:rPr>
            </w:pPr>
            <w:r>
              <w:rPr>
                <w:color w:val="000000" w:themeColor="text1"/>
              </w:rPr>
              <w:t>Essential</w:t>
            </w:r>
          </w:p>
          <w:p w14:paraId="5367189D" w14:textId="77777777" w:rsidR="00B33902" w:rsidRDefault="00B33902" w:rsidP="00937C90">
            <w:pPr>
              <w:pStyle w:val="Default"/>
              <w:ind w:left="352"/>
              <w:jc w:val="center"/>
              <w:rPr>
                <w:b/>
                <w:color w:val="000000" w:themeColor="text1"/>
              </w:rPr>
            </w:pPr>
          </w:p>
          <w:p w14:paraId="35281A39" w14:textId="77777777" w:rsidR="00B33902" w:rsidRDefault="00B33902" w:rsidP="00937C90">
            <w:pPr>
              <w:pStyle w:val="Default"/>
              <w:ind w:left="31"/>
              <w:rPr>
                <w:color w:val="000000" w:themeColor="text1"/>
              </w:rPr>
            </w:pPr>
            <w:r>
              <w:rPr>
                <w:color w:val="000000" w:themeColor="text1"/>
              </w:rPr>
              <w:t xml:space="preserve">Desirable </w:t>
            </w:r>
          </w:p>
          <w:p w14:paraId="5E82D8B8" w14:textId="77777777" w:rsidR="00B33902" w:rsidRDefault="00B33902" w:rsidP="00937C90">
            <w:pPr>
              <w:pStyle w:val="Default"/>
              <w:ind w:left="31"/>
              <w:rPr>
                <w:color w:val="000000" w:themeColor="text1"/>
              </w:rPr>
            </w:pPr>
          </w:p>
          <w:p w14:paraId="5CC0E6C8" w14:textId="77777777" w:rsidR="00B33902" w:rsidRDefault="00B33902" w:rsidP="00937C90">
            <w:pPr>
              <w:pStyle w:val="Default"/>
              <w:ind w:left="31"/>
              <w:rPr>
                <w:color w:val="000000" w:themeColor="text1"/>
              </w:rPr>
            </w:pPr>
            <w:r>
              <w:rPr>
                <w:color w:val="000000" w:themeColor="text1"/>
              </w:rPr>
              <w:t xml:space="preserve">Desirable </w:t>
            </w:r>
          </w:p>
          <w:p w14:paraId="6F625B9F" w14:textId="77777777" w:rsidR="00B33902" w:rsidRDefault="00B33902" w:rsidP="00937C90">
            <w:pPr>
              <w:ind w:right="2411"/>
              <w:rPr>
                <w:rFonts w:ascii="Arial" w:hAnsi="Arial" w:cs="Arial"/>
                <w:b/>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1E237" w14:textId="77777777" w:rsidR="00B33902" w:rsidRDefault="00B33902" w:rsidP="00937C90">
            <w:pPr>
              <w:pStyle w:val="Default"/>
              <w:ind w:left="352"/>
              <w:rPr>
                <w:color w:val="000000" w:themeColor="text1"/>
              </w:rPr>
            </w:pPr>
          </w:p>
          <w:p w14:paraId="653030C5" w14:textId="77777777" w:rsidR="00B33902" w:rsidRDefault="00B33902" w:rsidP="00937C90">
            <w:pPr>
              <w:pStyle w:val="Default"/>
              <w:ind w:left="352"/>
              <w:rPr>
                <w:color w:val="000000" w:themeColor="text1"/>
              </w:rPr>
            </w:pPr>
            <w:r>
              <w:rPr>
                <w:color w:val="000000" w:themeColor="text1"/>
              </w:rPr>
              <w:t>A / I</w:t>
            </w:r>
          </w:p>
          <w:p w14:paraId="04CBD8C7" w14:textId="77777777" w:rsidR="00B33902" w:rsidRDefault="00B33902" w:rsidP="00937C90">
            <w:pPr>
              <w:pStyle w:val="Default"/>
              <w:ind w:left="352"/>
              <w:rPr>
                <w:color w:val="000000" w:themeColor="text1"/>
              </w:rPr>
            </w:pPr>
          </w:p>
          <w:p w14:paraId="1B47EA4A" w14:textId="77777777" w:rsidR="00B33902" w:rsidRDefault="00B33902" w:rsidP="00937C90">
            <w:pPr>
              <w:pStyle w:val="Default"/>
              <w:ind w:left="352"/>
              <w:rPr>
                <w:color w:val="000000" w:themeColor="text1"/>
              </w:rPr>
            </w:pPr>
            <w:r>
              <w:rPr>
                <w:color w:val="000000" w:themeColor="text1"/>
              </w:rPr>
              <w:t>A / I</w:t>
            </w:r>
          </w:p>
          <w:p w14:paraId="30F3E1DD" w14:textId="77777777" w:rsidR="00B33902" w:rsidRDefault="00B33902" w:rsidP="00937C90">
            <w:pPr>
              <w:pStyle w:val="Default"/>
              <w:ind w:left="352"/>
              <w:rPr>
                <w:color w:val="000000" w:themeColor="text1"/>
              </w:rPr>
            </w:pPr>
          </w:p>
          <w:p w14:paraId="172CB1FB" w14:textId="77777777" w:rsidR="00B33902" w:rsidRDefault="00B33902" w:rsidP="00937C90">
            <w:pPr>
              <w:pStyle w:val="Default"/>
              <w:ind w:left="352"/>
              <w:rPr>
                <w:color w:val="000000" w:themeColor="text1"/>
              </w:rPr>
            </w:pPr>
            <w:r>
              <w:rPr>
                <w:color w:val="000000" w:themeColor="text1"/>
              </w:rPr>
              <w:t>A / I</w:t>
            </w:r>
          </w:p>
          <w:p w14:paraId="28B4A3BB" w14:textId="77777777" w:rsidR="00B33902" w:rsidRDefault="00B33902" w:rsidP="00937C90">
            <w:pPr>
              <w:pStyle w:val="Default"/>
              <w:ind w:left="352"/>
              <w:rPr>
                <w:color w:val="000000" w:themeColor="text1"/>
              </w:rPr>
            </w:pPr>
          </w:p>
          <w:p w14:paraId="34FA0398" w14:textId="77777777" w:rsidR="00B33902" w:rsidRDefault="00B33902" w:rsidP="00937C90">
            <w:pPr>
              <w:pStyle w:val="Default"/>
              <w:ind w:left="352"/>
              <w:rPr>
                <w:color w:val="000000" w:themeColor="text1"/>
              </w:rPr>
            </w:pPr>
            <w:r>
              <w:rPr>
                <w:color w:val="000000" w:themeColor="text1"/>
              </w:rPr>
              <w:t>A / I</w:t>
            </w:r>
          </w:p>
        </w:tc>
      </w:tr>
      <w:tr w:rsidR="00B33902" w14:paraId="162A6140"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006600"/>
          </w:tcPr>
          <w:p w14:paraId="2650B854" w14:textId="77777777" w:rsidR="00B33902" w:rsidRPr="00B33902" w:rsidRDefault="00B33902" w:rsidP="00937C90">
            <w:pPr>
              <w:ind w:right="-6"/>
              <w:rPr>
                <w:rFonts w:ascii="Arial" w:hAnsi="Arial" w:cs="Arial"/>
                <w:color w:val="FFFFFF" w:themeColor="background1"/>
                <w:szCs w:val="24"/>
              </w:rPr>
            </w:pPr>
            <w:r w:rsidRPr="00B33902">
              <w:rPr>
                <w:rFonts w:ascii="Arial" w:hAnsi="Arial" w:cs="Arial"/>
                <w:b/>
                <w:color w:val="FFFFFF" w:themeColor="background1"/>
                <w:szCs w:val="24"/>
              </w:rPr>
              <w:t xml:space="preserve">Experience: </w:t>
            </w:r>
          </w:p>
          <w:p w14:paraId="01BC29A3" w14:textId="77777777" w:rsidR="00B33902" w:rsidRPr="00B33902" w:rsidRDefault="00B33902" w:rsidP="00937C90">
            <w:pPr>
              <w:ind w:right="-6"/>
              <w:rPr>
                <w:rFonts w:ascii="Arial" w:hAnsi="Arial" w:cs="Arial"/>
                <w:b/>
                <w:color w:val="FFFFFF" w:themeColor="background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6600"/>
          </w:tcPr>
          <w:p w14:paraId="2A9611C1" w14:textId="77777777" w:rsidR="00B33902" w:rsidRPr="00B33902" w:rsidRDefault="00B33902" w:rsidP="00937C90">
            <w:pPr>
              <w:ind w:right="2411"/>
              <w:rPr>
                <w:rFonts w:ascii="Arial" w:hAnsi="Arial"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6600"/>
          </w:tcPr>
          <w:p w14:paraId="5A33F427" w14:textId="77777777" w:rsidR="00B33902" w:rsidRPr="00B33902" w:rsidRDefault="00B33902" w:rsidP="00937C90">
            <w:pPr>
              <w:ind w:right="2411"/>
              <w:rPr>
                <w:rFonts w:ascii="Arial" w:hAnsi="Arial" w:cs="Arial"/>
                <w:b/>
                <w:color w:val="FFFFFF" w:themeColor="background1"/>
                <w:szCs w:val="24"/>
              </w:rPr>
            </w:pPr>
          </w:p>
        </w:tc>
      </w:tr>
      <w:tr w:rsidR="00B33902" w14:paraId="1500658E"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2E188FF" w14:textId="77777777" w:rsidR="00B33902" w:rsidRDefault="00B33902" w:rsidP="00937C90">
            <w:pPr>
              <w:tabs>
                <w:tab w:val="left" w:pos="451"/>
              </w:tabs>
              <w:ind w:right="27"/>
              <w:jc w:val="right"/>
              <w:rPr>
                <w:rFonts w:ascii="Arial" w:hAnsi="Arial" w:cs="Arial"/>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19A0B" w14:textId="77777777" w:rsidR="00B33902" w:rsidRDefault="00B33902" w:rsidP="00937C90">
            <w:pPr>
              <w:tabs>
                <w:tab w:val="left" w:pos="451"/>
              </w:tabs>
              <w:ind w:right="27"/>
              <w:rPr>
                <w:rFonts w:ascii="Arial" w:hAnsi="Arial" w:cs="Arial"/>
                <w:b/>
                <w:color w:val="000000" w:themeColor="text1"/>
                <w:szCs w:val="24"/>
              </w:rPr>
            </w:pPr>
            <w:r>
              <w:rPr>
                <w:rFonts w:ascii="Arial" w:hAnsi="Arial" w:cs="Arial"/>
                <w:b/>
                <w:color w:val="000000" w:themeColor="text1"/>
                <w:szCs w:val="24"/>
              </w:rPr>
              <w:t>Essential/ Desirable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F7821" w14:textId="77777777" w:rsidR="00B33902" w:rsidRDefault="00B33902" w:rsidP="00937C90">
            <w:pPr>
              <w:tabs>
                <w:tab w:val="left" w:pos="451"/>
              </w:tabs>
              <w:ind w:right="27"/>
              <w:rPr>
                <w:rFonts w:ascii="Arial" w:hAnsi="Arial" w:cs="Arial"/>
                <w:b/>
                <w:color w:val="000000" w:themeColor="text1"/>
                <w:szCs w:val="24"/>
              </w:rPr>
            </w:pPr>
            <w:r>
              <w:rPr>
                <w:rFonts w:ascii="Arial" w:hAnsi="Arial" w:cs="Arial"/>
                <w:b/>
                <w:color w:val="000000" w:themeColor="text1"/>
                <w:szCs w:val="24"/>
              </w:rPr>
              <w:t>Assessment Method</w:t>
            </w:r>
          </w:p>
        </w:tc>
      </w:tr>
      <w:tr w:rsidR="00B33902" w14:paraId="37BA5AC6"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4AAB6" w14:textId="77777777" w:rsidR="00B33902" w:rsidRDefault="00B33902" w:rsidP="00937C90">
            <w:pPr>
              <w:ind w:right="-6"/>
              <w:rPr>
                <w:rFonts w:ascii="Arial" w:hAnsi="Arial" w:cs="Arial"/>
                <w:color w:val="000000" w:themeColor="text1"/>
                <w:szCs w:val="24"/>
              </w:rPr>
            </w:pPr>
          </w:p>
          <w:p w14:paraId="2455F5D0" w14:textId="77777777" w:rsidR="00B33902" w:rsidRDefault="00B33902" w:rsidP="00937C90">
            <w:pPr>
              <w:ind w:left="567" w:right="-6"/>
              <w:rPr>
                <w:rFonts w:ascii="Arial" w:hAnsi="Arial" w:cs="Arial"/>
                <w:color w:val="000000" w:themeColor="text1"/>
                <w:szCs w:val="24"/>
              </w:rPr>
            </w:pPr>
          </w:p>
          <w:p w14:paraId="10C40368" w14:textId="77777777" w:rsidR="00B33902" w:rsidRDefault="00B33902" w:rsidP="00B33902">
            <w:pPr>
              <w:numPr>
                <w:ilvl w:val="0"/>
                <w:numId w:val="23"/>
              </w:numPr>
              <w:ind w:left="567" w:right="-6" w:hanging="567"/>
              <w:rPr>
                <w:rFonts w:ascii="Arial" w:hAnsi="Arial" w:cs="Arial"/>
                <w:color w:val="000000" w:themeColor="text1"/>
                <w:szCs w:val="24"/>
              </w:rPr>
            </w:pPr>
            <w:r>
              <w:rPr>
                <w:rFonts w:ascii="Arial" w:hAnsi="Arial" w:cs="Arial"/>
                <w:color w:val="000000" w:themeColor="text1"/>
                <w:szCs w:val="24"/>
              </w:rPr>
              <w:t>Experience of working in a HR role</w:t>
            </w:r>
          </w:p>
          <w:p w14:paraId="4AC37443" w14:textId="77777777" w:rsidR="00B33902" w:rsidRDefault="00B33902" w:rsidP="00B33902">
            <w:pPr>
              <w:numPr>
                <w:ilvl w:val="0"/>
                <w:numId w:val="23"/>
              </w:numPr>
              <w:ind w:left="567" w:right="-6" w:hanging="567"/>
              <w:rPr>
                <w:rFonts w:ascii="Arial" w:hAnsi="Arial" w:cs="Arial"/>
                <w:color w:val="000000" w:themeColor="text1"/>
                <w:szCs w:val="24"/>
              </w:rPr>
            </w:pPr>
            <w:r>
              <w:rPr>
                <w:rFonts w:ascii="Arial" w:hAnsi="Arial" w:cs="Arial"/>
                <w:color w:val="000000" w:themeColor="text1"/>
                <w:szCs w:val="24"/>
              </w:rPr>
              <w:t>Experience of advising managers on a range on employment matters.</w:t>
            </w:r>
          </w:p>
          <w:p w14:paraId="4750131E" w14:textId="77777777" w:rsidR="00B33902" w:rsidRDefault="00B33902" w:rsidP="00B33902">
            <w:pPr>
              <w:numPr>
                <w:ilvl w:val="0"/>
                <w:numId w:val="23"/>
              </w:numPr>
              <w:ind w:left="567" w:right="-6" w:hanging="567"/>
              <w:rPr>
                <w:rFonts w:ascii="Arial" w:hAnsi="Arial" w:cs="Arial"/>
                <w:color w:val="000000" w:themeColor="text1"/>
                <w:szCs w:val="24"/>
              </w:rPr>
            </w:pPr>
            <w:r>
              <w:rPr>
                <w:rFonts w:ascii="Arial" w:hAnsi="Arial" w:cs="Arial"/>
                <w:color w:val="000000" w:themeColor="text1"/>
                <w:szCs w:val="24"/>
              </w:rPr>
              <w:t>Experience of supporting workplace investigations</w:t>
            </w:r>
          </w:p>
          <w:p w14:paraId="65FA4B80" w14:textId="77777777" w:rsidR="00B33902" w:rsidRDefault="00B33902" w:rsidP="00B33902">
            <w:pPr>
              <w:numPr>
                <w:ilvl w:val="0"/>
                <w:numId w:val="23"/>
              </w:numPr>
              <w:ind w:left="567" w:right="-6" w:hanging="567"/>
              <w:rPr>
                <w:rFonts w:ascii="Arial" w:hAnsi="Arial" w:cs="Arial"/>
                <w:color w:val="000000" w:themeColor="text1"/>
                <w:szCs w:val="24"/>
              </w:rPr>
            </w:pPr>
            <w:r>
              <w:rPr>
                <w:rFonts w:ascii="Arial" w:hAnsi="Arial" w:cs="Arial"/>
                <w:color w:val="000000" w:themeColor="text1"/>
                <w:szCs w:val="24"/>
              </w:rPr>
              <w:t>Experience of advising managers on a range of HR and employee relations cases, i.e. conflict management, disciplinary, absence, performance etc</w:t>
            </w:r>
          </w:p>
          <w:p w14:paraId="4E2F5307" w14:textId="77777777" w:rsidR="00B33902" w:rsidRDefault="00B33902" w:rsidP="00B33902">
            <w:pPr>
              <w:numPr>
                <w:ilvl w:val="0"/>
                <w:numId w:val="23"/>
              </w:numPr>
              <w:ind w:left="567" w:right="-6" w:hanging="567"/>
              <w:rPr>
                <w:rFonts w:ascii="Arial" w:hAnsi="Arial" w:cs="Arial"/>
                <w:color w:val="000000" w:themeColor="text1"/>
                <w:szCs w:val="24"/>
              </w:rPr>
            </w:pPr>
            <w:r>
              <w:rPr>
                <w:rFonts w:ascii="Arial" w:hAnsi="Arial" w:cs="Arial"/>
                <w:color w:val="000000" w:themeColor="text1"/>
                <w:szCs w:val="24"/>
              </w:rPr>
              <w:t>Skilled, to an advanced level, in Office 365 packages</w:t>
            </w:r>
          </w:p>
          <w:p w14:paraId="0891121B" w14:textId="77777777" w:rsidR="00B33902" w:rsidRDefault="00B33902" w:rsidP="00937C90">
            <w:pPr>
              <w:ind w:left="567" w:right="-6"/>
              <w:rPr>
                <w:rFonts w:ascii="Arial" w:hAnsi="Arial" w:cs="Arial"/>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705220" w14:textId="77777777" w:rsidR="00B33902" w:rsidRDefault="00B33902" w:rsidP="00937C90">
            <w:pPr>
              <w:pStyle w:val="Default"/>
              <w:jc w:val="center"/>
              <w:rPr>
                <w:color w:val="000000" w:themeColor="text1"/>
              </w:rPr>
            </w:pPr>
          </w:p>
          <w:p w14:paraId="300B77EF" w14:textId="77777777" w:rsidR="00B33902" w:rsidRDefault="00B33902" w:rsidP="00937C90">
            <w:pPr>
              <w:pStyle w:val="Default"/>
              <w:ind w:left="31"/>
              <w:rPr>
                <w:color w:val="000000" w:themeColor="text1"/>
              </w:rPr>
            </w:pPr>
          </w:p>
          <w:p w14:paraId="4304CB4A" w14:textId="77777777" w:rsidR="00B33902" w:rsidRDefault="00B33902" w:rsidP="00937C90">
            <w:pPr>
              <w:pStyle w:val="Default"/>
              <w:rPr>
                <w:color w:val="000000" w:themeColor="text1"/>
              </w:rPr>
            </w:pPr>
            <w:r>
              <w:rPr>
                <w:color w:val="000000" w:themeColor="text1"/>
              </w:rPr>
              <w:t>Desirable</w:t>
            </w:r>
          </w:p>
          <w:p w14:paraId="29F7A9F4" w14:textId="77777777" w:rsidR="00B33902" w:rsidRDefault="00B33902" w:rsidP="00937C90">
            <w:pPr>
              <w:pStyle w:val="Default"/>
              <w:ind w:left="31"/>
              <w:rPr>
                <w:color w:val="000000" w:themeColor="text1"/>
              </w:rPr>
            </w:pPr>
            <w:r>
              <w:rPr>
                <w:color w:val="000000" w:themeColor="text1"/>
              </w:rPr>
              <w:t>Desirable</w:t>
            </w:r>
          </w:p>
          <w:p w14:paraId="1D3FC7D7" w14:textId="77777777" w:rsidR="00B33902" w:rsidRDefault="00B33902" w:rsidP="00937C90">
            <w:pPr>
              <w:pStyle w:val="Default"/>
              <w:rPr>
                <w:color w:val="000000" w:themeColor="text1"/>
              </w:rPr>
            </w:pPr>
          </w:p>
          <w:p w14:paraId="32E2408C" w14:textId="77777777" w:rsidR="00B33902" w:rsidRDefault="00B33902" w:rsidP="00937C90">
            <w:pPr>
              <w:pStyle w:val="Default"/>
              <w:rPr>
                <w:color w:val="000000" w:themeColor="text1"/>
              </w:rPr>
            </w:pPr>
            <w:r>
              <w:rPr>
                <w:color w:val="000000" w:themeColor="text1"/>
              </w:rPr>
              <w:t>Desirable</w:t>
            </w:r>
          </w:p>
          <w:p w14:paraId="2CD3129A" w14:textId="77777777" w:rsidR="00B33902" w:rsidRDefault="00B33902" w:rsidP="00937C90">
            <w:pPr>
              <w:pStyle w:val="Default"/>
              <w:rPr>
                <w:color w:val="000000" w:themeColor="text1"/>
              </w:rPr>
            </w:pPr>
            <w:r>
              <w:rPr>
                <w:color w:val="000000" w:themeColor="text1"/>
              </w:rPr>
              <w:t>Desirable</w:t>
            </w:r>
          </w:p>
          <w:p w14:paraId="387D6C52" w14:textId="77777777" w:rsidR="00B33902" w:rsidRDefault="00B33902" w:rsidP="00937C90">
            <w:pPr>
              <w:pStyle w:val="Default"/>
              <w:rPr>
                <w:color w:val="000000" w:themeColor="text1"/>
              </w:rPr>
            </w:pPr>
          </w:p>
          <w:p w14:paraId="3EB15F7B" w14:textId="77777777" w:rsidR="00B33902" w:rsidRDefault="00B33902" w:rsidP="00937C90">
            <w:pPr>
              <w:pStyle w:val="Default"/>
              <w:rPr>
                <w:color w:val="000000" w:themeColor="text1"/>
              </w:rPr>
            </w:pPr>
          </w:p>
          <w:p w14:paraId="35A8B56B" w14:textId="77777777" w:rsidR="00B33902" w:rsidRDefault="00B33902" w:rsidP="00937C90">
            <w:pPr>
              <w:pStyle w:val="Default"/>
              <w:rPr>
                <w:color w:val="000000" w:themeColor="text1"/>
              </w:rPr>
            </w:pPr>
            <w:r>
              <w:rPr>
                <w:color w:val="000000" w:themeColor="text1"/>
              </w:rPr>
              <w:t>Essential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444AB81" w14:textId="77777777" w:rsidR="00B33902" w:rsidRDefault="00B33902" w:rsidP="00937C90">
            <w:pPr>
              <w:pStyle w:val="Default"/>
              <w:rPr>
                <w:color w:val="000000" w:themeColor="text1"/>
              </w:rPr>
            </w:pPr>
          </w:p>
          <w:p w14:paraId="79744156" w14:textId="77777777" w:rsidR="00B33902" w:rsidRDefault="00B33902" w:rsidP="00937C90">
            <w:pPr>
              <w:pStyle w:val="Default"/>
              <w:rPr>
                <w:color w:val="000000" w:themeColor="text1"/>
              </w:rPr>
            </w:pPr>
          </w:p>
          <w:p w14:paraId="7BFB7966" w14:textId="77777777" w:rsidR="00B33902" w:rsidRDefault="00B33902" w:rsidP="00937C90">
            <w:pPr>
              <w:pStyle w:val="Default"/>
              <w:rPr>
                <w:color w:val="000000" w:themeColor="text1"/>
              </w:rPr>
            </w:pPr>
            <w:r>
              <w:rPr>
                <w:color w:val="000000" w:themeColor="text1"/>
              </w:rPr>
              <w:t>A / I</w:t>
            </w:r>
          </w:p>
          <w:p w14:paraId="796D3350" w14:textId="77777777" w:rsidR="00B33902" w:rsidRDefault="00B33902" w:rsidP="00937C90">
            <w:pPr>
              <w:pStyle w:val="Default"/>
              <w:rPr>
                <w:color w:val="000000" w:themeColor="text1"/>
              </w:rPr>
            </w:pPr>
            <w:r>
              <w:rPr>
                <w:color w:val="000000" w:themeColor="text1"/>
              </w:rPr>
              <w:t>A / I</w:t>
            </w:r>
          </w:p>
          <w:p w14:paraId="6D568E9A" w14:textId="77777777" w:rsidR="00B33902" w:rsidRDefault="00B33902" w:rsidP="00937C90">
            <w:pPr>
              <w:pStyle w:val="Default"/>
              <w:rPr>
                <w:color w:val="000000" w:themeColor="text1"/>
              </w:rPr>
            </w:pPr>
          </w:p>
          <w:p w14:paraId="2CA9A49B" w14:textId="77777777" w:rsidR="00B33902" w:rsidRDefault="00B33902" w:rsidP="00937C90">
            <w:pPr>
              <w:pStyle w:val="Default"/>
              <w:rPr>
                <w:color w:val="000000" w:themeColor="text1"/>
              </w:rPr>
            </w:pPr>
            <w:r>
              <w:rPr>
                <w:color w:val="000000" w:themeColor="text1"/>
              </w:rPr>
              <w:t>A / I</w:t>
            </w:r>
          </w:p>
          <w:p w14:paraId="031C8F20" w14:textId="77777777" w:rsidR="00B33902" w:rsidRDefault="00B33902" w:rsidP="00937C90">
            <w:pPr>
              <w:pStyle w:val="Default"/>
              <w:rPr>
                <w:color w:val="000000" w:themeColor="text1"/>
              </w:rPr>
            </w:pPr>
            <w:r>
              <w:rPr>
                <w:color w:val="000000" w:themeColor="text1"/>
              </w:rPr>
              <w:t>A / I</w:t>
            </w:r>
          </w:p>
          <w:p w14:paraId="79AB76AB" w14:textId="77777777" w:rsidR="00B33902" w:rsidRDefault="00B33902" w:rsidP="00937C90">
            <w:pPr>
              <w:pStyle w:val="Default"/>
              <w:rPr>
                <w:color w:val="000000" w:themeColor="text1"/>
              </w:rPr>
            </w:pPr>
          </w:p>
          <w:p w14:paraId="41F4793B" w14:textId="77777777" w:rsidR="00B33902" w:rsidRDefault="00B33902" w:rsidP="00937C90">
            <w:pPr>
              <w:pStyle w:val="Default"/>
              <w:rPr>
                <w:color w:val="000000" w:themeColor="text1"/>
              </w:rPr>
            </w:pPr>
          </w:p>
          <w:p w14:paraId="5ADBA79F" w14:textId="77777777" w:rsidR="00B33902" w:rsidRDefault="00B33902" w:rsidP="00937C90">
            <w:pPr>
              <w:pStyle w:val="Default"/>
              <w:rPr>
                <w:color w:val="000000" w:themeColor="text1"/>
              </w:rPr>
            </w:pPr>
            <w:r>
              <w:rPr>
                <w:color w:val="000000" w:themeColor="text1"/>
              </w:rPr>
              <w:t>A / I</w:t>
            </w:r>
          </w:p>
        </w:tc>
      </w:tr>
      <w:tr w:rsidR="00B33902" w14:paraId="57A52028"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006600"/>
          </w:tcPr>
          <w:p w14:paraId="033939DF" w14:textId="77777777" w:rsidR="00B33902" w:rsidRPr="00B33902" w:rsidRDefault="00B33902" w:rsidP="00937C90">
            <w:pPr>
              <w:ind w:right="-6"/>
              <w:rPr>
                <w:rFonts w:ascii="Arial" w:hAnsi="Arial" w:cs="Arial"/>
                <w:color w:val="FFFFFF" w:themeColor="background1"/>
                <w:szCs w:val="24"/>
              </w:rPr>
            </w:pPr>
            <w:r w:rsidRPr="00B33902">
              <w:rPr>
                <w:rFonts w:ascii="Arial" w:hAnsi="Arial" w:cs="Arial"/>
                <w:b/>
                <w:color w:val="FFFFFF" w:themeColor="background1"/>
                <w:szCs w:val="24"/>
              </w:rPr>
              <w:t>Qualifications:</w:t>
            </w:r>
          </w:p>
          <w:p w14:paraId="456DCE9E" w14:textId="77777777" w:rsidR="00B33902" w:rsidRPr="00B33902" w:rsidRDefault="00B33902" w:rsidP="00937C90">
            <w:pPr>
              <w:ind w:right="-6"/>
              <w:rPr>
                <w:rFonts w:ascii="Arial" w:hAnsi="Arial" w:cs="Arial"/>
                <w:b/>
                <w:color w:val="FFFFFF" w:themeColor="background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6600"/>
          </w:tcPr>
          <w:p w14:paraId="209C5C7E" w14:textId="77777777" w:rsidR="00B33902" w:rsidRPr="00B33902" w:rsidRDefault="00B33902" w:rsidP="00937C90">
            <w:pPr>
              <w:ind w:right="2411"/>
              <w:rPr>
                <w:rFonts w:ascii="Arial" w:hAnsi="Arial"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6600"/>
          </w:tcPr>
          <w:p w14:paraId="29951721" w14:textId="77777777" w:rsidR="00B33902" w:rsidRPr="00B33902" w:rsidRDefault="00B33902" w:rsidP="00937C90">
            <w:pPr>
              <w:ind w:right="2411"/>
              <w:rPr>
                <w:rFonts w:ascii="Arial" w:hAnsi="Arial" w:cs="Arial"/>
                <w:b/>
                <w:color w:val="FFFFFF" w:themeColor="background1"/>
                <w:szCs w:val="24"/>
              </w:rPr>
            </w:pPr>
          </w:p>
        </w:tc>
      </w:tr>
      <w:tr w:rsidR="00B33902" w14:paraId="775D6DEF"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CF9032" w14:textId="77777777" w:rsidR="00B33902" w:rsidRDefault="00B33902" w:rsidP="00937C90">
            <w:pPr>
              <w:ind w:right="27"/>
              <w:rPr>
                <w:rFonts w:ascii="Arial" w:hAnsi="Arial" w:cs="Arial"/>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BBD0F" w14:textId="77777777" w:rsidR="00B33902" w:rsidRDefault="00B33902" w:rsidP="00937C90">
            <w:pPr>
              <w:ind w:right="27"/>
              <w:rPr>
                <w:rFonts w:ascii="Arial" w:hAnsi="Arial" w:cs="Arial"/>
                <w:b/>
                <w:color w:val="000000" w:themeColor="text1"/>
                <w:szCs w:val="24"/>
              </w:rPr>
            </w:pPr>
            <w:r>
              <w:rPr>
                <w:rFonts w:ascii="Arial" w:hAnsi="Arial" w:cs="Arial"/>
                <w:b/>
                <w:color w:val="000000" w:themeColor="text1"/>
                <w:szCs w:val="24"/>
              </w:rPr>
              <w:t>Essential/ Desirable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0BBB1" w14:textId="77777777" w:rsidR="00B33902" w:rsidRDefault="00B33902" w:rsidP="00937C90">
            <w:pPr>
              <w:ind w:right="27"/>
              <w:rPr>
                <w:rFonts w:ascii="Arial" w:hAnsi="Arial" w:cs="Arial"/>
                <w:b/>
                <w:color w:val="000000" w:themeColor="text1"/>
                <w:szCs w:val="24"/>
              </w:rPr>
            </w:pPr>
            <w:r>
              <w:rPr>
                <w:rFonts w:ascii="Arial" w:hAnsi="Arial" w:cs="Arial"/>
                <w:b/>
                <w:color w:val="000000" w:themeColor="text1"/>
                <w:szCs w:val="24"/>
              </w:rPr>
              <w:t>Assessment Method</w:t>
            </w:r>
          </w:p>
        </w:tc>
      </w:tr>
      <w:tr w:rsidR="00B33902" w14:paraId="78BB0B04"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4F5499" w14:textId="77777777" w:rsidR="00B33902" w:rsidRDefault="00B33902" w:rsidP="00937C90">
            <w:pPr>
              <w:ind w:right="-6"/>
              <w:rPr>
                <w:rFonts w:ascii="Arial" w:hAnsi="Arial" w:cs="Arial"/>
                <w:b/>
                <w:color w:val="000000" w:themeColor="text1"/>
                <w:szCs w:val="24"/>
              </w:rPr>
            </w:pPr>
          </w:p>
          <w:p w14:paraId="3C6D4547" w14:textId="77777777" w:rsidR="00B33902" w:rsidRDefault="00B33902" w:rsidP="00B33902">
            <w:pPr>
              <w:pStyle w:val="Default"/>
              <w:numPr>
                <w:ilvl w:val="0"/>
                <w:numId w:val="24"/>
              </w:numPr>
              <w:adjustRightInd w:val="0"/>
              <w:ind w:left="567" w:hanging="567"/>
              <w:rPr>
                <w:color w:val="000000" w:themeColor="text1"/>
              </w:rPr>
            </w:pPr>
            <w:r>
              <w:rPr>
                <w:color w:val="000000" w:themeColor="text1"/>
              </w:rPr>
              <w:t>Associate membership of the CIPD or willing to work towards.</w:t>
            </w:r>
          </w:p>
          <w:p w14:paraId="47078A83" w14:textId="77777777" w:rsidR="00B33902" w:rsidRDefault="00B33902" w:rsidP="00B33902">
            <w:pPr>
              <w:pStyle w:val="Default"/>
              <w:numPr>
                <w:ilvl w:val="0"/>
                <w:numId w:val="24"/>
              </w:numPr>
              <w:adjustRightInd w:val="0"/>
              <w:ind w:left="567" w:hanging="567"/>
              <w:rPr>
                <w:color w:val="000000" w:themeColor="text1"/>
              </w:rPr>
            </w:pPr>
            <w:r>
              <w:rPr>
                <w:color w:val="000000" w:themeColor="text1"/>
              </w:rPr>
              <w:t>A level 4 qualification or above.</w:t>
            </w:r>
          </w:p>
          <w:p w14:paraId="075995A4" w14:textId="77777777" w:rsidR="00B33902" w:rsidRDefault="00B33902" w:rsidP="00B33902">
            <w:pPr>
              <w:pStyle w:val="Default"/>
              <w:numPr>
                <w:ilvl w:val="0"/>
                <w:numId w:val="24"/>
              </w:numPr>
              <w:adjustRightInd w:val="0"/>
              <w:ind w:left="567" w:hanging="567"/>
              <w:rPr>
                <w:color w:val="000000" w:themeColor="text1"/>
              </w:rPr>
            </w:pPr>
            <w:r>
              <w:rPr>
                <w:color w:val="000000" w:themeColor="text1"/>
              </w:rPr>
              <w:t xml:space="preserve">Evidence of continued learning/development and the practical application of this. </w:t>
            </w:r>
          </w:p>
          <w:p w14:paraId="12CE6416" w14:textId="77777777" w:rsidR="00B33902" w:rsidRDefault="00B33902" w:rsidP="00B33902">
            <w:pPr>
              <w:pStyle w:val="Default"/>
              <w:numPr>
                <w:ilvl w:val="0"/>
                <w:numId w:val="24"/>
              </w:numPr>
              <w:adjustRightInd w:val="0"/>
              <w:ind w:left="567" w:hanging="567"/>
              <w:rPr>
                <w:color w:val="000000" w:themeColor="text1"/>
              </w:rPr>
            </w:pPr>
            <w:r>
              <w:rPr>
                <w:color w:val="000000" w:themeColor="text1"/>
              </w:rPr>
              <w:t>GCSE Maths at English at grade C/4 or equivalent</w:t>
            </w:r>
          </w:p>
          <w:p w14:paraId="12E2599D" w14:textId="77777777" w:rsidR="00B33902" w:rsidRDefault="00B33902" w:rsidP="00937C90">
            <w:pPr>
              <w:pStyle w:val="Default"/>
              <w:ind w:left="567"/>
              <w:rPr>
                <w:color w:val="000000" w:themeColor="text1"/>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94A9AA" w14:textId="77777777" w:rsidR="00B33902" w:rsidRDefault="00B33902" w:rsidP="00937C90">
            <w:pPr>
              <w:pStyle w:val="Default"/>
              <w:rPr>
                <w:color w:val="000000" w:themeColor="text1"/>
              </w:rPr>
            </w:pPr>
          </w:p>
          <w:p w14:paraId="323D9921" w14:textId="77777777" w:rsidR="00B33902" w:rsidRDefault="00B33902" w:rsidP="00937C90">
            <w:pPr>
              <w:pStyle w:val="Default"/>
              <w:ind w:left="31"/>
              <w:rPr>
                <w:color w:val="000000" w:themeColor="text1"/>
              </w:rPr>
            </w:pPr>
            <w:r>
              <w:rPr>
                <w:color w:val="000000" w:themeColor="text1"/>
              </w:rPr>
              <w:t xml:space="preserve">Essential </w:t>
            </w:r>
          </w:p>
          <w:p w14:paraId="00284D93" w14:textId="77777777" w:rsidR="00B33902" w:rsidRDefault="00B33902" w:rsidP="00937C90">
            <w:pPr>
              <w:pStyle w:val="Default"/>
              <w:ind w:left="31"/>
              <w:rPr>
                <w:color w:val="000000" w:themeColor="text1"/>
              </w:rPr>
            </w:pPr>
          </w:p>
          <w:p w14:paraId="2534B7ED" w14:textId="77777777" w:rsidR="00B33902" w:rsidRDefault="00B33902" w:rsidP="00937C90">
            <w:pPr>
              <w:pStyle w:val="Default"/>
              <w:ind w:left="31"/>
              <w:rPr>
                <w:color w:val="000000" w:themeColor="text1"/>
              </w:rPr>
            </w:pPr>
            <w:r>
              <w:rPr>
                <w:color w:val="000000" w:themeColor="text1"/>
              </w:rPr>
              <w:t>Desirable</w:t>
            </w:r>
          </w:p>
          <w:p w14:paraId="7280C96D" w14:textId="77777777" w:rsidR="00B33902" w:rsidRDefault="00B33902" w:rsidP="00937C90">
            <w:pPr>
              <w:pStyle w:val="Default"/>
              <w:ind w:left="31"/>
              <w:rPr>
                <w:color w:val="000000" w:themeColor="text1"/>
              </w:rPr>
            </w:pPr>
          </w:p>
          <w:p w14:paraId="51BC4A04" w14:textId="77777777" w:rsidR="00B33902" w:rsidRDefault="00B33902" w:rsidP="00937C90">
            <w:pPr>
              <w:pStyle w:val="Default"/>
              <w:rPr>
                <w:color w:val="000000" w:themeColor="text1"/>
              </w:rPr>
            </w:pPr>
            <w:r>
              <w:rPr>
                <w:color w:val="000000" w:themeColor="text1"/>
              </w:rPr>
              <w:t>Desirable</w:t>
            </w:r>
          </w:p>
          <w:p w14:paraId="3F705930" w14:textId="77777777" w:rsidR="00B33902" w:rsidRDefault="00B33902" w:rsidP="00937C90">
            <w:pPr>
              <w:pStyle w:val="Default"/>
              <w:ind w:left="31"/>
              <w:rPr>
                <w:color w:val="000000" w:themeColor="text1"/>
              </w:rPr>
            </w:pPr>
            <w:r>
              <w:rPr>
                <w:color w:val="000000" w:themeColor="text1"/>
              </w:rPr>
              <w:t>Essential</w:t>
            </w:r>
          </w:p>
          <w:p w14:paraId="541A6931" w14:textId="77777777" w:rsidR="00B33902" w:rsidRDefault="00B33902" w:rsidP="00937C90">
            <w:pPr>
              <w:pStyle w:val="Default"/>
              <w:ind w:left="31"/>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26614" w14:textId="77777777" w:rsidR="00B33902" w:rsidRDefault="00B33902" w:rsidP="00937C90">
            <w:pPr>
              <w:pStyle w:val="Default"/>
              <w:rPr>
                <w:color w:val="000000" w:themeColor="text1"/>
              </w:rPr>
            </w:pPr>
          </w:p>
          <w:p w14:paraId="5252C89C" w14:textId="77777777" w:rsidR="00B33902" w:rsidRDefault="00B33902" w:rsidP="00937C90">
            <w:pPr>
              <w:pStyle w:val="Default"/>
              <w:rPr>
                <w:color w:val="000000" w:themeColor="text1"/>
              </w:rPr>
            </w:pPr>
            <w:r>
              <w:rPr>
                <w:color w:val="000000" w:themeColor="text1"/>
              </w:rPr>
              <w:t>A</w:t>
            </w:r>
          </w:p>
          <w:p w14:paraId="4CE6DD1E" w14:textId="77777777" w:rsidR="00B33902" w:rsidRDefault="00B33902" w:rsidP="00937C90">
            <w:pPr>
              <w:pStyle w:val="Default"/>
              <w:rPr>
                <w:color w:val="000000" w:themeColor="text1"/>
              </w:rPr>
            </w:pPr>
            <w:r>
              <w:rPr>
                <w:color w:val="000000" w:themeColor="text1"/>
              </w:rPr>
              <w:t>A</w:t>
            </w:r>
          </w:p>
          <w:p w14:paraId="4FBD9693" w14:textId="77777777" w:rsidR="00B33902" w:rsidRDefault="00B33902" w:rsidP="00937C90">
            <w:pPr>
              <w:pStyle w:val="Default"/>
              <w:rPr>
                <w:color w:val="000000" w:themeColor="text1"/>
              </w:rPr>
            </w:pPr>
          </w:p>
          <w:p w14:paraId="3746549A" w14:textId="77777777" w:rsidR="00B33902" w:rsidRDefault="00B33902" w:rsidP="00937C90">
            <w:pPr>
              <w:pStyle w:val="Default"/>
              <w:rPr>
                <w:color w:val="000000" w:themeColor="text1"/>
              </w:rPr>
            </w:pPr>
            <w:r>
              <w:rPr>
                <w:color w:val="000000" w:themeColor="text1"/>
              </w:rPr>
              <w:t>A / I</w:t>
            </w:r>
          </w:p>
          <w:p w14:paraId="20287190" w14:textId="77777777" w:rsidR="00B33902" w:rsidRDefault="00B33902" w:rsidP="00937C90">
            <w:pPr>
              <w:pStyle w:val="Default"/>
              <w:rPr>
                <w:color w:val="000000" w:themeColor="text1"/>
              </w:rPr>
            </w:pPr>
            <w:r>
              <w:rPr>
                <w:color w:val="000000" w:themeColor="text1"/>
              </w:rPr>
              <w:t>A / I</w:t>
            </w:r>
          </w:p>
          <w:p w14:paraId="4A995E14" w14:textId="77777777" w:rsidR="00B33902" w:rsidRDefault="00B33902" w:rsidP="00937C90">
            <w:pPr>
              <w:pStyle w:val="Default"/>
              <w:rPr>
                <w:color w:val="000000" w:themeColor="text1"/>
              </w:rPr>
            </w:pPr>
          </w:p>
        </w:tc>
      </w:tr>
      <w:tr w:rsidR="00B33902" w14:paraId="2FFBD354"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006600"/>
          </w:tcPr>
          <w:p w14:paraId="3AA28BEB" w14:textId="77777777" w:rsidR="00B33902" w:rsidRPr="00B33902" w:rsidRDefault="00B33902" w:rsidP="00937C90">
            <w:pPr>
              <w:ind w:right="-874"/>
              <w:rPr>
                <w:rFonts w:ascii="Arial" w:hAnsi="Arial" w:cs="Arial"/>
                <w:b/>
                <w:color w:val="FFFFFF" w:themeColor="background1"/>
                <w:szCs w:val="24"/>
              </w:rPr>
            </w:pPr>
            <w:r w:rsidRPr="00B33902">
              <w:rPr>
                <w:rFonts w:ascii="Arial" w:hAnsi="Arial" w:cs="Arial"/>
                <w:b/>
                <w:color w:val="FFFFFF" w:themeColor="background1"/>
                <w:szCs w:val="24"/>
              </w:rPr>
              <w:t>Skills &amp; Ability:</w:t>
            </w:r>
          </w:p>
          <w:p w14:paraId="08DE8CC4" w14:textId="77777777" w:rsidR="00B33902" w:rsidRPr="00B33902" w:rsidRDefault="00B33902" w:rsidP="00937C90">
            <w:pPr>
              <w:ind w:right="-874"/>
              <w:rPr>
                <w:rFonts w:ascii="Arial" w:hAnsi="Arial" w:cs="Arial"/>
                <w:b/>
                <w:color w:val="FFFFFF" w:themeColor="background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6600"/>
          </w:tcPr>
          <w:p w14:paraId="5CCAFF3D" w14:textId="77777777" w:rsidR="00B33902" w:rsidRPr="00B33902" w:rsidRDefault="00B33902" w:rsidP="00937C90">
            <w:pPr>
              <w:ind w:right="2411"/>
              <w:rPr>
                <w:rFonts w:ascii="Arial" w:hAnsi="Arial"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6600"/>
          </w:tcPr>
          <w:p w14:paraId="72AE9E4D" w14:textId="77777777" w:rsidR="00B33902" w:rsidRPr="00B33902" w:rsidRDefault="00B33902" w:rsidP="00937C90">
            <w:pPr>
              <w:ind w:right="2411"/>
              <w:rPr>
                <w:rFonts w:ascii="Arial" w:hAnsi="Arial" w:cs="Arial"/>
                <w:b/>
                <w:color w:val="FFFFFF" w:themeColor="background1"/>
                <w:szCs w:val="24"/>
              </w:rPr>
            </w:pPr>
          </w:p>
        </w:tc>
      </w:tr>
      <w:tr w:rsidR="00B33902" w14:paraId="0D7FF986"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E711F5" w14:textId="77777777" w:rsidR="00B33902" w:rsidRDefault="00B33902" w:rsidP="00937C90">
            <w:pPr>
              <w:ind w:right="27"/>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8D90B" w14:textId="77777777" w:rsidR="00B33902" w:rsidRDefault="00B33902" w:rsidP="00937C90">
            <w:pPr>
              <w:ind w:right="27"/>
              <w:rPr>
                <w:rFonts w:ascii="Arial" w:hAnsi="Arial" w:cs="Arial"/>
                <w:szCs w:val="24"/>
              </w:rPr>
            </w:pPr>
            <w:r>
              <w:rPr>
                <w:rFonts w:ascii="Arial" w:hAnsi="Arial" w:cs="Arial"/>
                <w:b/>
                <w:szCs w:val="24"/>
              </w:rPr>
              <w:t>Essential/ Desirable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B4A59" w14:textId="77777777" w:rsidR="00B33902" w:rsidRDefault="00B33902" w:rsidP="00937C90">
            <w:pPr>
              <w:ind w:right="27"/>
              <w:rPr>
                <w:rFonts w:ascii="Arial" w:hAnsi="Arial" w:cs="Arial"/>
                <w:b/>
                <w:szCs w:val="24"/>
              </w:rPr>
            </w:pPr>
            <w:r>
              <w:rPr>
                <w:rFonts w:ascii="Arial" w:hAnsi="Arial" w:cs="Arial"/>
                <w:b/>
                <w:szCs w:val="24"/>
              </w:rPr>
              <w:t>Assessment Method</w:t>
            </w:r>
          </w:p>
        </w:tc>
      </w:tr>
      <w:tr w:rsidR="00B33902" w14:paraId="78D1A542"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943E35" w14:textId="77777777" w:rsidR="00B33902" w:rsidRDefault="00B33902" w:rsidP="00937C90">
            <w:pPr>
              <w:ind w:right="-874"/>
              <w:rPr>
                <w:rFonts w:ascii="Arial" w:hAnsi="Arial" w:cs="Arial"/>
                <w:szCs w:val="24"/>
              </w:rPr>
            </w:pPr>
          </w:p>
          <w:p w14:paraId="2F233765" w14:textId="77777777" w:rsidR="00B33902" w:rsidRDefault="00B33902" w:rsidP="00B33902">
            <w:pPr>
              <w:pStyle w:val="Title"/>
              <w:numPr>
                <w:ilvl w:val="0"/>
                <w:numId w:val="22"/>
              </w:numPr>
              <w:ind w:left="567" w:hanging="545"/>
              <w:contextualSpacing/>
              <w:jc w:val="left"/>
              <w:rPr>
                <w:rFonts w:cs="Arial"/>
                <w:b w:val="0"/>
                <w:bCs/>
                <w:sz w:val="24"/>
              </w:rPr>
            </w:pPr>
            <w:r>
              <w:rPr>
                <w:rFonts w:cs="Arial"/>
                <w:b w:val="0"/>
                <w:bCs/>
                <w:sz w:val="24"/>
              </w:rPr>
              <w:t>Excellent interpersonal skills across all methods of communication.</w:t>
            </w:r>
          </w:p>
          <w:p w14:paraId="7510E3BF" w14:textId="77777777" w:rsidR="00B33902" w:rsidRDefault="00B33902" w:rsidP="00B33902">
            <w:pPr>
              <w:pStyle w:val="Title"/>
              <w:numPr>
                <w:ilvl w:val="0"/>
                <w:numId w:val="22"/>
              </w:numPr>
              <w:ind w:left="567" w:hanging="545"/>
              <w:contextualSpacing/>
              <w:jc w:val="left"/>
              <w:rPr>
                <w:rFonts w:cs="Arial"/>
                <w:b w:val="0"/>
                <w:bCs/>
                <w:sz w:val="24"/>
              </w:rPr>
            </w:pPr>
            <w:r>
              <w:rPr>
                <w:rFonts w:cs="Arial"/>
                <w:b w:val="0"/>
                <w:bCs/>
                <w:sz w:val="24"/>
              </w:rPr>
              <w:t>High quality written ability to produce complex information in a clear and concise format.</w:t>
            </w:r>
          </w:p>
          <w:p w14:paraId="23FE1BB9" w14:textId="77777777" w:rsidR="00B33902" w:rsidRDefault="00B33902" w:rsidP="00B33902">
            <w:pPr>
              <w:pStyle w:val="Title"/>
              <w:numPr>
                <w:ilvl w:val="0"/>
                <w:numId w:val="22"/>
              </w:numPr>
              <w:ind w:left="567" w:hanging="545"/>
              <w:contextualSpacing/>
              <w:jc w:val="left"/>
              <w:rPr>
                <w:rFonts w:cs="Arial"/>
                <w:b w:val="0"/>
                <w:bCs/>
                <w:sz w:val="24"/>
              </w:rPr>
            </w:pPr>
            <w:r>
              <w:rPr>
                <w:rFonts w:cs="Arial"/>
                <w:b w:val="0"/>
                <w:bCs/>
                <w:sz w:val="24"/>
              </w:rPr>
              <w:t>Able to analyse and interpret data and information.</w:t>
            </w:r>
          </w:p>
          <w:p w14:paraId="667A57B4" w14:textId="77777777" w:rsidR="00B33902" w:rsidRDefault="00B33902" w:rsidP="00B33902">
            <w:pPr>
              <w:pStyle w:val="Title"/>
              <w:numPr>
                <w:ilvl w:val="0"/>
                <w:numId w:val="22"/>
              </w:numPr>
              <w:ind w:left="567" w:hanging="545"/>
              <w:contextualSpacing/>
              <w:jc w:val="left"/>
              <w:rPr>
                <w:rFonts w:cs="Arial"/>
                <w:b w:val="0"/>
                <w:bCs/>
                <w:sz w:val="24"/>
              </w:rPr>
            </w:pPr>
            <w:r>
              <w:rPr>
                <w:rFonts w:cs="Arial"/>
                <w:b w:val="0"/>
                <w:bCs/>
                <w:sz w:val="24"/>
              </w:rPr>
              <w:t>Highly organised and efficient.</w:t>
            </w:r>
          </w:p>
          <w:p w14:paraId="7E8389E0" w14:textId="77777777" w:rsidR="00B33902" w:rsidRDefault="00B33902" w:rsidP="00B33902">
            <w:pPr>
              <w:pStyle w:val="Title"/>
              <w:numPr>
                <w:ilvl w:val="0"/>
                <w:numId w:val="22"/>
              </w:numPr>
              <w:ind w:left="567" w:hanging="545"/>
              <w:contextualSpacing/>
              <w:jc w:val="left"/>
              <w:rPr>
                <w:rFonts w:cs="Arial"/>
                <w:b w:val="0"/>
                <w:bCs/>
                <w:sz w:val="24"/>
              </w:rPr>
            </w:pPr>
            <w:r>
              <w:rPr>
                <w:rFonts w:cs="Arial"/>
                <w:b w:val="0"/>
                <w:bCs/>
                <w:sz w:val="24"/>
              </w:rPr>
              <w:t>Strong PC literacy skills.</w:t>
            </w:r>
          </w:p>
          <w:p w14:paraId="174D4F63" w14:textId="77777777" w:rsidR="00B33902" w:rsidRDefault="00B33902" w:rsidP="00B33902">
            <w:pPr>
              <w:pStyle w:val="Title"/>
              <w:numPr>
                <w:ilvl w:val="0"/>
                <w:numId w:val="22"/>
              </w:numPr>
              <w:ind w:left="567" w:hanging="545"/>
              <w:contextualSpacing/>
              <w:jc w:val="left"/>
              <w:rPr>
                <w:rFonts w:cs="Arial"/>
                <w:b w:val="0"/>
                <w:bCs/>
                <w:sz w:val="24"/>
              </w:rPr>
            </w:pPr>
            <w:r>
              <w:rPr>
                <w:rFonts w:cs="Arial"/>
                <w:b w:val="0"/>
                <w:bCs/>
                <w:sz w:val="24"/>
              </w:rPr>
              <w:t>Effective verbal and written communication skills. Able to deliver difficult messages in the most effective way (minimising any potential negative reaction.)</w:t>
            </w:r>
          </w:p>
          <w:p w14:paraId="0BEB49EE" w14:textId="77777777" w:rsidR="00B33902" w:rsidRDefault="00B33902" w:rsidP="00B33902">
            <w:pPr>
              <w:pStyle w:val="Title"/>
              <w:numPr>
                <w:ilvl w:val="0"/>
                <w:numId w:val="22"/>
              </w:numPr>
              <w:ind w:left="567" w:hanging="545"/>
              <w:contextualSpacing/>
              <w:jc w:val="left"/>
              <w:rPr>
                <w:rFonts w:cs="Arial"/>
                <w:sz w:val="24"/>
              </w:rPr>
            </w:pPr>
            <w:r>
              <w:rPr>
                <w:rFonts w:cs="Arial"/>
                <w:b w:val="0"/>
                <w:bCs/>
                <w:sz w:val="24"/>
              </w:rPr>
              <w:t>A great writer who can communicate messages which engage and influence the reader.</w:t>
            </w:r>
          </w:p>
          <w:p w14:paraId="33F7E2EB" w14:textId="77777777" w:rsidR="00B33902" w:rsidRDefault="00B33902" w:rsidP="00B33902">
            <w:pPr>
              <w:pStyle w:val="Title"/>
              <w:contextualSpacing/>
              <w:jc w:val="left"/>
              <w:rPr>
                <w:rFonts w:cs="Arial"/>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C9164E" w14:textId="77777777" w:rsidR="00B33902" w:rsidRDefault="00B33902" w:rsidP="00937C90">
            <w:pPr>
              <w:ind w:right="2411"/>
              <w:rPr>
                <w:rFonts w:ascii="Arial" w:hAnsi="Arial" w:cs="Arial"/>
                <w:szCs w:val="24"/>
              </w:rPr>
            </w:pPr>
          </w:p>
          <w:p w14:paraId="08698C60" w14:textId="77777777" w:rsidR="00B33902" w:rsidRDefault="00B33902" w:rsidP="00937C90">
            <w:pPr>
              <w:pStyle w:val="Default"/>
            </w:pPr>
            <w:r>
              <w:t>Essential</w:t>
            </w:r>
          </w:p>
          <w:p w14:paraId="543AF0C7" w14:textId="77777777" w:rsidR="00B33902" w:rsidRDefault="00B33902" w:rsidP="00937C90">
            <w:pPr>
              <w:pStyle w:val="Default"/>
            </w:pPr>
          </w:p>
          <w:p w14:paraId="7433DB15" w14:textId="77777777" w:rsidR="00B33902" w:rsidRDefault="00B33902" w:rsidP="00937C90">
            <w:pPr>
              <w:pStyle w:val="Default"/>
            </w:pPr>
            <w:r>
              <w:t>Essential</w:t>
            </w:r>
          </w:p>
          <w:p w14:paraId="046897D7" w14:textId="77777777" w:rsidR="00B33902" w:rsidRDefault="00B33902" w:rsidP="00937C90">
            <w:pPr>
              <w:pStyle w:val="Default"/>
              <w:ind w:left="315"/>
            </w:pPr>
          </w:p>
          <w:p w14:paraId="3B95B31A" w14:textId="77777777" w:rsidR="00B33902" w:rsidRDefault="00B33902" w:rsidP="00937C90">
            <w:pPr>
              <w:pStyle w:val="Default"/>
            </w:pPr>
            <w:r>
              <w:t>Essential</w:t>
            </w:r>
          </w:p>
          <w:p w14:paraId="7904B56C" w14:textId="77777777" w:rsidR="00B33902" w:rsidRDefault="00B33902" w:rsidP="00937C90">
            <w:pPr>
              <w:pStyle w:val="Default"/>
            </w:pPr>
            <w:r>
              <w:t>Essential</w:t>
            </w:r>
          </w:p>
          <w:p w14:paraId="44B0ED4A" w14:textId="77777777" w:rsidR="00B33902" w:rsidRDefault="00B33902" w:rsidP="00937C90">
            <w:pPr>
              <w:pStyle w:val="Default"/>
            </w:pPr>
            <w:r>
              <w:t>Essential</w:t>
            </w:r>
          </w:p>
          <w:p w14:paraId="528C0FDD" w14:textId="77777777" w:rsidR="00B33902" w:rsidRDefault="00B33902" w:rsidP="00937C90">
            <w:pPr>
              <w:pStyle w:val="Default"/>
            </w:pPr>
            <w:r>
              <w:t>Essential</w:t>
            </w:r>
          </w:p>
          <w:p w14:paraId="62498546" w14:textId="77777777" w:rsidR="00B33902" w:rsidRDefault="00B33902" w:rsidP="00937C90">
            <w:pPr>
              <w:tabs>
                <w:tab w:val="left" w:pos="0"/>
                <w:tab w:val="left" w:pos="406"/>
              </w:tabs>
              <w:ind w:right="2411"/>
              <w:rPr>
                <w:rFonts w:ascii="Arial" w:hAnsi="Arial" w:cs="Arial"/>
                <w:szCs w:val="24"/>
              </w:rPr>
            </w:pPr>
          </w:p>
          <w:p w14:paraId="398AAF2A" w14:textId="77777777" w:rsidR="00B33902" w:rsidRDefault="00B33902" w:rsidP="00937C90">
            <w:pPr>
              <w:tabs>
                <w:tab w:val="left" w:pos="0"/>
                <w:tab w:val="left" w:pos="406"/>
              </w:tabs>
              <w:ind w:right="2411"/>
              <w:rPr>
                <w:rFonts w:ascii="Arial" w:hAnsi="Arial" w:cs="Arial"/>
                <w:szCs w:val="24"/>
              </w:rPr>
            </w:pPr>
          </w:p>
          <w:p w14:paraId="186EA4D8" w14:textId="77777777" w:rsidR="00B33902" w:rsidRDefault="00B33902" w:rsidP="00937C90">
            <w:pPr>
              <w:pStyle w:val="Caption"/>
              <w:rPr>
                <w:rFonts w:ascii="Arial" w:hAnsi="Arial" w:cs="Arial"/>
                <w:szCs w:val="24"/>
              </w:rPr>
            </w:pPr>
          </w:p>
          <w:p w14:paraId="67B6A9FD" w14:textId="77777777" w:rsidR="00B33902" w:rsidRDefault="00B33902" w:rsidP="00937C90">
            <w:pPr>
              <w:pStyle w:val="Caption"/>
              <w:rPr>
                <w:rFonts w:ascii="Arial" w:hAnsi="Arial" w:cs="Arial"/>
                <w:b/>
                <w:szCs w:val="24"/>
              </w:rPr>
            </w:pPr>
            <w:r>
              <w:rPr>
                <w:rFonts w:ascii="Arial" w:hAnsi="Arial" w:cs="Arial"/>
                <w:szCs w:val="24"/>
              </w:rPr>
              <w:t>Essential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A43F9A" w14:textId="77777777" w:rsidR="00B33902" w:rsidRDefault="00B33902" w:rsidP="00937C90">
            <w:pPr>
              <w:tabs>
                <w:tab w:val="left" w:pos="0"/>
              </w:tabs>
              <w:ind w:right="323"/>
              <w:rPr>
                <w:rFonts w:ascii="Arial" w:hAnsi="Arial" w:cs="Arial"/>
                <w:szCs w:val="24"/>
              </w:rPr>
            </w:pPr>
          </w:p>
          <w:p w14:paraId="6928D7FA" w14:textId="77777777" w:rsidR="00B33902" w:rsidRDefault="00B33902" w:rsidP="00937C90">
            <w:pPr>
              <w:tabs>
                <w:tab w:val="left" w:pos="0"/>
              </w:tabs>
              <w:ind w:right="323"/>
              <w:jc w:val="both"/>
              <w:rPr>
                <w:rFonts w:ascii="Arial" w:hAnsi="Arial" w:cs="Arial"/>
                <w:szCs w:val="24"/>
              </w:rPr>
            </w:pPr>
            <w:r>
              <w:rPr>
                <w:rFonts w:ascii="Arial" w:hAnsi="Arial" w:cs="Arial"/>
                <w:szCs w:val="24"/>
              </w:rPr>
              <w:t>A / I / T</w:t>
            </w:r>
          </w:p>
          <w:p w14:paraId="5EF27446" w14:textId="77777777" w:rsidR="00B33902" w:rsidRDefault="00B33902" w:rsidP="00937C90">
            <w:pPr>
              <w:tabs>
                <w:tab w:val="left" w:pos="0"/>
              </w:tabs>
              <w:ind w:right="323"/>
              <w:rPr>
                <w:rFonts w:ascii="Arial" w:hAnsi="Arial" w:cs="Arial"/>
                <w:szCs w:val="24"/>
              </w:rPr>
            </w:pPr>
          </w:p>
          <w:p w14:paraId="16639532" w14:textId="77777777" w:rsidR="00B33902" w:rsidRDefault="00B33902" w:rsidP="00937C90">
            <w:pPr>
              <w:tabs>
                <w:tab w:val="left" w:pos="0"/>
              </w:tabs>
              <w:ind w:right="323"/>
              <w:rPr>
                <w:rFonts w:ascii="Arial" w:hAnsi="Arial" w:cs="Arial"/>
                <w:szCs w:val="24"/>
              </w:rPr>
            </w:pPr>
            <w:r>
              <w:rPr>
                <w:rFonts w:ascii="Arial" w:hAnsi="Arial" w:cs="Arial"/>
                <w:szCs w:val="24"/>
              </w:rPr>
              <w:t>A / I / T</w:t>
            </w:r>
          </w:p>
          <w:p w14:paraId="055F6AFF" w14:textId="77777777" w:rsidR="00B33902" w:rsidRDefault="00B33902" w:rsidP="00937C90">
            <w:pPr>
              <w:tabs>
                <w:tab w:val="left" w:pos="0"/>
              </w:tabs>
              <w:ind w:right="323"/>
              <w:rPr>
                <w:rFonts w:ascii="Arial" w:hAnsi="Arial" w:cs="Arial"/>
                <w:szCs w:val="24"/>
              </w:rPr>
            </w:pPr>
          </w:p>
          <w:p w14:paraId="38986538" w14:textId="77777777" w:rsidR="00B33902" w:rsidRDefault="00B33902" w:rsidP="00937C90">
            <w:pPr>
              <w:tabs>
                <w:tab w:val="left" w:pos="0"/>
              </w:tabs>
              <w:ind w:right="323"/>
              <w:rPr>
                <w:rFonts w:ascii="Arial" w:hAnsi="Arial" w:cs="Arial"/>
                <w:szCs w:val="24"/>
              </w:rPr>
            </w:pPr>
            <w:r>
              <w:rPr>
                <w:rFonts w:ascii="Arial" w:hAnsi="Arial" w:cs="Arial"/>
                <w:szCs w:val="24"/>
              </w:rPr>
              <w:t>A</w:t>
            </w:r>
          </w:p>
          <w:p w14:paraId="496FF21B" w14:textId="77777777" w:rsidR="00B33902" w:rsidRDefault="00B33902" w:rsidP="00937C90">
            <w:pPr>
              <w:tabs>
                <w:tab w:val="left" w:pos="0"/>
              </w:tabs>
              <w:ind w:right="323"/>
              <w:rPr>
                <w:rFonts w:ascii="Arial" w:hAnsi="Arial" w:cs="Arial"/>
                <w:szCs w:val="24"/>
              </w:rPr>
            </w:pPr>
            <w:r>
              <w:rPr>
                <w:rFonts w:ascii="Arial" w:hAnsi="Arial" w:cs="Arial"/>
                <w:szCs w:val="24"/>
              </w:rPr>
              <w:t>A / I / T</w:t>
            </w:r>
          </w:p>
          <w:p w14:paraId="66A7CAB3" w14:textId="77777777" w:rsidR="00B33902" w:rsidRDefault="00B33902" w:rsidP="00937C90">
            <w:pPr>
              <w:tabs>
                <w:tab w:val="left" w:pos="0"/>
              </w:tabs>
              <w:ind w:right="323"/>
              <w:rPr>
                <w:rFonts w:ascii="Arial" w:hAnsi="Arial" w:cs="Arial"/>
                <w:szCs w:val="24"/>
              </w:rPr>
            </w:pPr>
            <w:r>
              <w:rPr>
                <w:rFonts w:ascii="Arial" w:hAnsi="Arial" w:cs="Arial"/>
                <w:szCs w:val="24"/>
              </w:rPr>
              <w:t>A / T</w:t>
            </w:r>
          </w:p>
          <w:p w14:paraId="4E182D83" w14:textId="77777777" w:rsidR="00B33902" w:rsidRDefault="00B33902" w:rsidP="00937C90">
            <w:pPr>
              <w:tabs>
                <w:tab w:val="left" w:pos="0"/>
              </w:tabs>
              <w:ind w:right="323"/>
              <w:rPr>
                <w:rFonts w:ascii="Arial" w:hAnsi="Arial" w:cs="Arial"/>
                <w:szCs w:val="24"/>
              </w:rPr>
            </w:pPr>
            <w:r>
              <w:rPr>
                <w:rFonts w:ascii="Arial" w:hAnsi="Arial" w:cs="Arial"/>
                <w:szCs w:val="24"/>
              </w:rPr>
              <w:t>A / I /T</w:t>
            </w:r>
          </w:p>
          <w:p w14:paraId="1096D76E" w14:textId="77777777" w:rsidR="00B33902" w:rsidRDefault="00B33902" w:rsidP="00937C90">
            <w:pPr>
              <w:tabs>
                <w:tab w:val="left" w:pos="0"/>
              </w:tabs>
              <w:ind w:right="323"/>
              <w:rPr>
                <w:rFonts w:ascii="Arial" w:hAnsi="Arial" w:cs="Arial"/>
                <w:szCs w:val="24"/>
              </w:rPr>
            </w:pPr>
          </w:p>
          <w:p w14:paraId="05D34C77" w14:textId="77777777" w:rsidR="00B33902" w:rsidRDefault="00B33902" w:rsidP="00937C90">
            <w:pPr>
              <w:tabs>
                <w:tab w:val="left" w:pos="0"/>
              </w:tabs>
              <w:ind w:right="323"/>
              <w:rPr>
                <w:rFonts w:ascii="Arial" w:hAnsi="Arial" w:cs="Arial"/>
                <w:szCs w:val="24"/>
              </w:rPr>
            </w:pPr>
          </w:p>
          <w:p w14:paraId="162918DF" w14:textId="77777777" w:rsidR="00B33902" w:rsidRDefault="00B33902" w:rsidP="00937C90">
            <w:pPr>
              <w:tabs>
                <w:tab w:val="left" w:pos="0"/>
              </w:tabs>
              <w:ind w:right="323"/>
              <w:rPr>
                <w:rFonts w:ascii="Arial" w:hAnsi="Arial" w:cs="Arial"/>
                <w:szCs w:val="24"/>
              </w:rPr>
            </w:pPr>
          </w:p>
          <w:p w14:paraId="41ABD9DC" w14:textId="77777777" w:rsidR="00B33902" w:rsidRDefault="00B33902" w:rsidP="00937C90">
            <w:pPr>
              <w:tabs>
                <w:tab w:val="left" w:pos="0"/>
              </w:tabs>
              <w:ind w:right="323"/>
              <w:rPr>
                <w:rFonts w:ascii="Arial" w:hAnsi="Arial" w:cs="Arial"/>
                <w:szCs w:val="24"/>
              </w:rPr>
            </w:pPr>
            <w:r>
              <w:rPr>
                <w:rFonts w:ascii="Arial" w:hAnsi="Arial" w:cs="Arial"/>
                <w:szCs w:val="24"/>
              </w:rPr>
              <w:t>A / I / T</w:t>
            </w:r>
          </w:p>
        </w:tc>
      </w:tr>
      <w:tr w:rsidR="00B33902" w14:paraId="680FF1CE"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006600"/>
          </w:tcPr>
          <w:p w14:paraId="1DBDDB1A" w14:textId="77777777" w:rsidR="00B33902" w:rsidRPr="00B33902" w:rsidRDefault="00B33902" w:rsidP="00937C90">
            <w:pPr>
              <w:ind w:right="-6"/>
              <w:rPr>
                <w:rFonts w:ascii="Arial" w:hAnsi="Arial" w:cs="Arial"/>
                <w:color w:val="FFFFFF" w:themeColor="background1"/>
                <w:szCs w:val="24"/>
              </w:rPr>
            </w:pPr>
            <w:r w:rsidRPr="00B33902">
              <w:rPr>
                <w:rFonts w:ascii="Arial" w:hAnsi="Arial" w:cs="Arial"/>
                <w:b/>
                <w:color w:val="FFFFFF" w:themeColor="background1"/>
                <w:szCs w:val="24"/>
              </w:rPr>
              <w:t>Communication:</w:t>
            </w:r>
          </w:p>
          <w:p w14:paraId="178B2D52" w14:textId="77777777" w:rsidR="00B33902" w:rsidRPr="00B33902" w:rsidRDefault="00B33902" w:rsidP="00937C90">
            <w:pPr>
              <w:ind w:right="-6"/>
              <w:rPr>
                <w:rFonts w:ascii="Arial" w:hAnsi="Arial" w:cs="Arial"/>
                <w:color w:val="FFFFFF" w:themeColor="background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6600"/>
          </w:tcPr>
          <w:p w14:paraId="51565118" w14:textId="77777777" w:rsidR="00B33902" w:rsidRPr="00B33902" w:rsidRDefault="00B33902" w:rsidP="00937C90">
            <w:pPr>
              <w:ind w:right="2411"/>
              <w:rPr>
                <w:rFonts w:ascii="Arial" w:hAnsi="Arial"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6600"/>
          </w:tcPr>
          <w:p w14:paraId="7771E94C" w14:textId="77777777" w:rsidR="00B33902" w:rsidRPr="00B33902" w:rsidRDefault="00B33902" w:rsidP="00937C90">
            <w:pPr>
              <w:ind w:right="2411"/>
              <w:rPr>
                <w:rFonts w:ascii="Arial" w:hAnsi="Arial" w:cs="Arial"/>
                <w:b/>
                <w:color w:val="FFFFFF" w:themeColor="background1"/>
                <w:szCs w:val="24"/>
              </w:rPr>
            </w:pPr>
          </w:p>
        </w:tc>
      </w:tr>
      <w:tr w:rsidR="00B33902" w14:paraId="1814EA3B"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6CF0" w14:textId="77777777" w:rsidR="00B33902" w:rsidRDefault="00B33902" w:rsidP="00937C90">
            <w:pPr>
              <w:rPr>
                <w:rFonts w:ascii="Arial" w:hAnsi="Arial"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C0BC1" w14:textId="77777777" w:rsidR="00B33902" w:rsidRDefault="00B33902" w:rsidP="00937C90">
            <w:pPr>
              <w:rPr>
                <w:rFonts w:ascii="Arial" w:hAnsi="Arial" w:cs="Arial"/>
                <w:szCs w:val="24"/>
              </w:rPr>
            </w:pPr>
            <w:r>
              <w:rPr>
                <w:rFonts w:ascii="Arial" w:hAnsi="Arial" w:cs="Arial"/>
                <w:b/>
                <w:szCs w:val="24"/>
              </w:rPr>
              <w:t>Essential/ Desirable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BB969" w14:textId="77777777" w:rsidR="00B33902" w:rsidRDefault="00B33902" w:rsidP="00937C90">
            <w:pPr>
              <w:rPr>
                <w:rFonts w:ascii="Arial" w:hAnsi="Arial" w:cs="Arial"/>
                <w:b/>
                <w:szCs w:val="24"/>
              </w:rPr>
            </w:pPr>
            <w:r>
              <w:rPr>
                <w:rFonts w:ascii="Arial" w:hAnsi="Arial" w:cs="Arial"/>
                <w:b/>
                <w:szCs w:val="24"/>
              </w:rPr>
              <w:t>Assessment Method</w:t>
            </w:r>
          </w:p>
        </w:tc>
      </w:tr>
      <w:tr w:rsidR="00B33902" w14:paraId="7246DF67"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6AA149" w14:textId="77777777" w:rsidR="00B33902" w:rsidRDefault="00B33902" w:rsidP="00937C90">
            <w:pPr>
              <w:rPr>
                <w:rFonts w:ascii="Arial" w:hAnsi="Arial" w:cs="Arial"/>
                <w:szCs w:val="24"/>
              </w:rPr>
            </w:pPr>
          </w:p>
          <w:p w14:paraId="16BA7525" w14:textId="77777777" w:rsidR="00B33902" w:rsidRDefault="00B33902" w:rsidP="00B33902">
            <w:pPr>
              <w:numPr>
                <w:ilvl w:val="0"/>
                <w:numId w:val="25"/>
              </w:numPr>
              <w:ind w:right="-6"/>
              <w:rPr>
                <w:rFonts w:ascii="Arial" w:hAnsi="Arial" w:cs="Arial"/>
                <w:szCs w:val="24"/>
              </w:rPr>
            </w:pPr>
            <w:r>
              <w:rPr>
                <w:rFonts w:ascii="Arial" w:hAnsi="Arial" w:cs="Arial"/>
                <w:szCs w:val="24"/>
              </w:rPr>
              <w:t>Able to communicate sensitively and in an appropriate manner.</w:t>
            </w:r>
          </w:p>
          <w:p w14:paraId="0A2CB73B" w14:textId="77777777" w:rsidR="00B33902" w:rsidRDefault="00B33902" w:rsidP="00B33902">
            <w:pPr>
              <w:numPr>
                <w:ilvl w:val="0"/>
                <w:numId w:val="25"/>
              </w:numPr>
              <w:ind w:right="-6"/>
              <w:rPr>
                <w:rFonts w:ascii="Arial" w:hAnsi="Arial" w:cs="Arial"/>
                <w:szCs w:val="24"/>
              </w:rPr>
            </w:pPr>
            <w:r>
              <w:rPr>
                <w:rFonts w:ascii="Arial" w:hAnsi="Arial" w:cs="Arial"/>
                <w:szCs w:val="24"/>
              </w:rPr>
              <w:t>Able to demonstrate sympathy and discretion when dealing with issues which require understanding.</w:t>
            </w:r>
          </w:p>
          <w:p w14:paraId="707DFB0B" w14:textId="77777777" w:rsidR="00B33902" w:rsidRDefault="00B33902" w:rsidP="00B33902">
            <w:pPr>
              <w:numPr>
                <w:ilvl w:val="0"/>
                <w:numId w:val="25"/>
              </w:numPr>
              <w:ind w:right="-6"/>
              <w:rPr>
                <w:rFonts w:ascii="Arial" w:hAnsi="Arial" w:cs="Arial"/>
                <w:szCs w:val="24"/>
              </w:rPr>
            </w:pPr>
            <w:r>
              <w:rPr>
                <w:rFonts w:ascii="Arial" w:hAnsi="Arial" w:cs="Arial"/>
                <w:szCs w:val="24"/>
              </w:rPr>
              <w:t>Able to writes letters on a variety of topics which are understandable and clearly expressed.</w:t>
            </w:r>
          </w:p>
          <w:p w14:paraId="2C14C012" w14:textId="77777777" w:rsidR="00B33902" w:rsidRDefault="00B33902" w:rsidP="00B33902">
            <w:pPr>
              <w:pStyle w:val="ListParagraph"/>
              <w:numPr>
                <w:ilvl w:val="0"/>
                <w:numId w:val="25"/>
              </w:numPr>
              <w:rPr>
                <w:rFonts w:ascii="Arial" w:hAnsi="Arial" w:cs="Arial"/>
                <w:szCs w:val="24"/>
              </w:rPr>
            </w:pPr>
            <w:r>
              <w:rPr>
                <w:rFonts w:ascii="Arial" w:hAnsi="Arial" w:cs="Arial"/>
                <w:szCs w:val="24"/>
              </w:rPr>
              <w:t xml:space="preserve">You will be able to communicate clearly and effectively with a diverse range of people (both verbally and in writing). </w:t>
            </w:r>
          </w:p>
          <w:p w14:paraId="33193BBF" w14:textId="77777777" w:rsidR="00B33902" w:rsidRDefault="00B33902" w:rsidP="00B33902">
            <w:pPr>
              <w:pStyle w:val="ListParagraph"/>
              <w:numPr>
                <w:ilvl w:val="0"/>
                <w:numId w:val="25"/>
              </w:numPr>
              <w:rPr>
                <w:rFonts w:ascii="Arial" w:hAnsi="Arial" w:cs="Arial"/>
                <w:szCs w:val="24"/>
              </w:rPr>
            </w:pPr>
            <w:r>
              <w:rPr>
                <w:rFonts w:ascii="Arial" w:hAnsi="Arial" w:cs="Arial"/>
                <w:szCs w:val="24"/>
              </w:rPr>
              <w:t>You are able to explain things clearly and precisely to others.</w:t>
            </w:r>
          </w:p>
          <w:p w14:paraId="6A15D39E" w14:textId="77777777" w:rsidR="00B33902" w:rsidRDefault="00B33902" w:rsidP="00B33902">
            <w:pPr>
              <w:pStyle w:val="ListParagraph"/>
              <w:numPr>
                <w:ilvl w:val="0"/>
                <w:numId w:val="25"/>
              </w:numPr>
              <w:rPr>
                <w:rFonts w:ascii="Arial" w:hAnsi="Arial" w:cs="Arial"/>
                <w:szCs w:val="24"/>
              </w:rPr>
            </w:pPr>
            <w:r>
              <w:rPr>
                <w:rFonts w:ascii="Arial" w:hAnsi="Arial" w:cs="Arial"/>
                <w:szCs w:val="24"/>
              </w:rPr>
              <w:t>You actively listen, share information, and propose suggestions and solutions;</w:t>
            </w:r>
          </w:p>
          <w:p w14:paraId="62644E4E" w14:textId="77777777" w:rsidR="00B33902" w:rsidRDefault="00B33902" w:rsidP="00B33902">
            <w:pPr>
              <w:pStyle w:val="ListParagraph"/>
              <w:numPr>
                <w:ilvl w:val="0"/>
                <w:numId w:val="25"/>
              </w:numPr>
              <w:ind w:left="714" w:hanging="357"/>
              <w:rPr>
                <w:rFonts w:ascii="Arial" w:hAnsi="Arial" w:cs="Arial"/>
                <w:szCs w:val="24"/>
              </w:rPr>
            </w:pPr>
            <w:r>
              <w:rPr>
                <w:rFonts w:ascii="Arial" w:hAnsi="Arial" w:cs="Arial"/>
                <w:szCs w:val="24"/>
              </w:rPr>
              <w:t>You show respect and fairness when communicating, considering the feelings of others.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CF47B" w14:textId="77777777" w:rsidR="00B33902" w:rsidRDefault="00B33902" w:rsidP="00937C90">
            <w:pPr>
              <w:pStyle w:val="Default"/>
              <w:ind w:left="315"/>
            </w:pPr>
          </w:p>
          <w:p w14:paraId="1ADBECFA" w14:textId="77777777" w:rsidR="00B33902" w:rsidRDefault="00B33902" w:rsidP="00937C90">
            <w:pPr>
              <w:pStyle w:val="Default"/>
            </w:pPr>
            <w:r>
              <w:t>Essential</w:t>
            </w:r>
          </w:p>
          <w:p w14:paraId="021EE194" w14:textId="77777777" w:rsidR="00B33902" w:rsidRDefault="00B33902" w:rsidP="00937C90">
            <w:pPr>
              <w:pStyle w:val="Default"/>
            </w:pPr>
          </w:p>
          <w:p w14:paraId="75C0AB6D" w14:textId="77777777" w:rsidR="00B33902" w:rsidRDefault="00B33902" w:rsidP="00937C90">
            <w:pPr>
              <w:pStyle w:val="Default"/>
            </w:pPr>
            <w:r>
              <w:t>Essential</w:t>
            </w:r>
          </w:p>
          <w:p w14:paraId="7B7D6B6F" w14:textId="77777777" w:rsidR="00B33902" w:rsidRDefault="00B33902" w:rsidP="00937C90">
            <w:pPr>
              <w:pStyle w:val="Default"/>
              <w:ind w:left="315"/>
            </w:pPr>
          </w:p>
          <w:p w14:paraId="158F7564" w14:textId="77777777" w:rsidR="00B33902" w:rsidRDefault="00B33902" w:rsidP="00937C90">
            <w:pPr>
              <w:pStyle w:val="Default"/>
            </w:pPr>
            <w:r>
              <w:t>Essential</w:t>
            </w:r>
          </w:p>
          <w:p w14:paraId="3B973EBE" w14:textId="77777777" w:rsidR="00B33902" w:rsidRDefault="00B33902" w:rsidP="00937C90">
            <w:pPr>
              <w:pStyle w:val="Default"/>
            </w:pPr>
          </w:p>
          <w:p w14:paraId="344EC874" w14:textId="77777777" w:rsidR="00B33902" w:rsidRDefault="00B33902" w:rsidP="00937C90">
            <w:pPr>
              <w:pStyle w:val="Default"/>
            </w:pPr>
            <w:r>
              <w:t>Essential</w:t>
            </w:r>
          </w:p>
          <w:p w14:paraId="4D6CE447" w14:textId="77777777" w:rsidR="00B33902" w:rsidRDefault="00B33902" w:rsidP="00937C90">
            <w:pPr>
              <w:pStyle w:val="Default"/>
              <w:ind w:left="315"/>
            </w:pPr>
          </w:p>
          <w:p w14:paraId="657E6556" w14:textId="77777777" w:rsidR="00B33902" w:rsidRDefault="00B33902" w:rsidP="00937C90">
            <w:pPr>
              <w:pStyle w:val="Default"/>
              <w:ind w:left="315"/>
            </w:pPr>
          </w:p>
          <w:p w14:paraId="3D028383" w14:textId="77777777" w:rsidR="00B33902" w:rsidRDefault="00B33902" w:rsidP="00937C90">
            <w:pPr>
              <w:pStyle w:val="Default"/>
            </w:pPr>
            <w:r>
              <w:t>Essential</w:t>
            </w:r>
          </w:p>
          <w:p w14:paraId="247C0851" w14:textId="77777777" w:rsidR="00B33902" w:rsidRDefault="00B33902" w:rsidP="00937C90">
            <w:pPr>
              <w:pStyle w:val="Default"/>
            </w:pPr>
          </w:p>
          <w:p w14:paraId="4557C917" w14:textId="77777777" w:rsidR="00B33902" w:rsidRDefault="00B33902" w:rsidP="00937C90">
            <w:pPr>
              <w:pStyle w:val="Default"/>
            </w:pPr>
            <w:r>
              <w:t>Essential</w:t>
            </w:r>
          </w:p>
          <w:p w14:paraId="53CA6400" w14:textId="77777777" w:rsidR="00B33902" w:rsidRDefault="00B33902" w:rsidP="00937C90">
            <w:pPr>
              <w:pStyle w:val="Default"/>
            </w:pPr>
          </w:p>
          <w:p w14:paraId="166B3C61" w14:textId="77777777" w:rsidR="00B33902" w:rsidRDefault="00B33902" w:rsidP="00937C90">
            <w:pPr>
              <w:pStyle w:val="Default"/>
            </w:pPr>
            <w:r>
              <w:t>Essential</w:t>
            </w:r>
          </w:p>
          <w:p w14:paraId="2AF809B1" w14:textId="77777777" w:rsidR="00B33902" w:rsidRDefault="00B33902" w:rsidP="00937C90">
            <w:pPr>
              <w:pStyle w:val="Default"/>
            </w:pPr>
          </w:p>
          <w:p w14:paraId="0898847A" w14:textId="77777777" w:rsidR="00B33902" w:rsidRDefault="00B33902" w:rsidP="00937C90">
            <w:pPr>
              <w:ind w:right="2411"/>
              <w:rPr>
                <w:rFonts w:ascii="Arial" w:hAnsi="Arial" w:cs="Arial"/>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EE022" w14:textId="77777777" w:rsidR="00B33902" w:rsidRDefault="00B33902" w:rsidP="00937C90">
            <w:pPr>
              <w:pStyle w:val="Default"/>
            </w:pPr>
          </w:p>
          <w:p w14:paraId="618971CF" w14:textId="77777777" w:rsidR="00B33902" w:rsidRDefault="00B33902" w:rsidP="00937C90">
            <w:pPr>
              <w:pStyle w:val="Default"/>
            </w:pPr>
            <w:r>
              <w:t>I</w:t>
            </w:r>
          </w:p>
          <w:p w14:paraId="70DFFCE5" w14:textId="77777777" w:rsidR="00B33902" w:rsidRDefault="00B33902" w:rsidP="00937C90">
            <w:pPr>
              <w:pStyle w:val="Default"/>
            </w:pPr>
          </w:p>
          <w:p w14:paraId="5BF5D034" w14:textId="77777777" w:rsidR="00B33902" w:rsidRDefault="00B33902" w:rsidP="00937C90">
            <w:pPr>
              <w:pStyle w:val="Default"/>
            </w:pPr>
            <w:r>
              <w:t>A / I</w:t>
            </w:r>
          </w:p>
          <w:p w14:paraId="00415434" w14:textId="77777777" w:rsidR="00B33902" w:rsidRDefault="00B33902" w:rsidP="00937C90">
            <w:pPr>
              <w:pStyle w:val="Default"/>
            </w:pPr>
          </w:p>
          <w:p w14:paraId="65480549" w14:textId="77777777" w:rsidR="00B33902" w:rsidRDefault="00B33902" w:rsidP="00937C90">
            <w:pPr>
              <w:pStyle w:val="Default"/>
            </w:pPr>
            <w:r>
              <w:t>T</w:t>
            </w:r>
          </w:p>
          <w:p w14:paraId="16FFBCC8" w14:textId="77777777" w:rsidR="00B33902" w:rsidRDefault="00B33902" w:rsidP="00937C90">
            <w:pPr>
              <w:pStyle w:val="Default"/>
            </w:pPr>
          </w:p>
          <w:p w14:paraId="6BF9FECC" w14:textId="77777777" w:rsidR="00B33902" w:rsidRDefault="00B33902" w:rsidP="00937C90">
            <w:pPr>
              <w:pStyle w:val="Default"/>
            </w:pPr>
            <w:r>
              <w:t>I / T</w:t>
            </w:r>
          </w:p>
          <w:p w14:paraId="70B0D683" w14:textId="77777777" w:rsidR="00B33902" w:rsidRDefault="00B33902" w:rsidP="00937C90">
            <w:pPr>
              <w:pStyle w:val="Default"/>
            </w:pPr>
          </w:p>
          <w:p w14:paraId="4B2249EA" w14:textId="77777777" w:rsidR="00B33902" w:rsidRDefault="00B33902" w:rsidP="00937C90">
            <w:pPr>
              <w:pStyle w:val="Default"/>
            </w:pPr>
          </w:p>
          <w:p w14:paraId="7D7A6641" w14:textId="77777777" w:rsidR="00B33902" w:rsidRDefault="00B33902" w:rsidP="00937C90">
            <w:pPr>
              <w:pStyle w:val="Default"/>
            </w:pPr>
            <w:r>
              <w:t>I</w:t>
            </w:r>
          </w:p>
          <w:p w14:paraId="5BB1BA0E" w14:textId="77777777" w:rsidR="00B33902" w:rsidRDefault="00B33902" w:rsidP="00937C90">
            <w:pPr>
              <w:pStyle w:val="Default"/>
            </w:pPr>
          </w:p>
          <w:p w14:paraId="4C3BA166" w14:textId="77777777" w:rsidR="00B33902" w:rsidRDefault="00B33902" w:rsidP="00937C90">
            <w:pPr>
              <w:pStyle w:val="Default"/>
            </w:pPr>
            <w:r>
              <w:t>A / I</w:t>
            </w:r>
          </w:p>
          <w:p w14:paraId="26AB98A1" w14:textId="77777777" w:rsidR="00B33902" w:rsidRDefault="00B33902" w:rsidP="00937C90">
            <w:pPr>
              <w:pStyle w:val="Default"/>
            </w:pPr>
          </w:p>
          <w:p w14:paraId="200B1269" w14:textId="77777777" w:rsidR="00B33902" w:rsidRDefault="00B33902" w:rsidP="00937C90">
            <w:pPr>
              <w:pStyle w:val="Default"/>
            </w:pPr>
            <w:r>
              <w:t>I</w:t>
            </w:r>
          </w:p>
          <w:p w14:paraId="63CE0947" w14:textId="77777777" w:rsidR="00B33902" w:rsidRDefault="00B33902" w:rsidP="00937C90">
            <w:pPr>
              <w:pStyle w:val="Default"/>
            </w:pPr>
          </w:p>
        </w:tc>
      </w:tr>
      <w:tr w:rsidR="00B33902" w14:paraId="2BE61976"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006600"/>
          </w:tcPr>
          <w:p w14:paraId="23F560DD" w14:textId="77777777" w:rsidR="00B33902" w:rsidRPr="00B33902" w:rsidRDefault="00B33902" w:rsidP="00937C90">
            <w:pPr>
              <w:rPr>
                <w:rFonts w:ascii="Arial" w:hAnsi="Arial" w:cs="Arial"/>
                <w:b/>
                <w:color w:val="FFFFFF" w:themeColor="background1"/>
                <w:szCs w:val="24"/>
              </w:rPr>
            </w:pPr>
            <w:r w:rsidRPr="00B33902">
              <w:rPr>
                <w:rFonts w:ascii="Arial" w:hAnsi="Arial" w:cs="Arial"/>
                <w:b/>
                <w:color w:val="FFFFFF" w:themeColor="background1"/>
                <w:szCs w:val="24"/>
              </w:rPr>
              <w:t>Behaviour &amp; Personal Characteristics:</w:t>
            </w:r>
          </w:p>
          <w:p w14:paraId="1791CE3D" w14:textId="77777777" w:rsidR="00B33902" w:rsidRPr="00B33902" w:rsidRDefault="00B33902" w:rsidP="00937C90">
            <w:pPr>
              <w:rPr>
                <w:rFonts w:ascii="Arial" w:hAnsi="Arial" w:cs="Arial"/>
                <w:b/>
                <w:color w:val="FFFFFF" w:themeColor="background1"/>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006600"/>
          </w:tcPr>
          <w:p w14:paraId="4FA1A65E" w14:textId="77777777" w:rsidR="00B33902" w:rsidRPr="00B33902" w:rsidRDefault="00B33902" w:rsidP="00937C90">
            <w:pPr>
              <w:ind w:right="2411"/>
              <w:rPr>
                <w:rFonts w:ascii="Arial" w:hAnsi="Arial" w:cs="Arial"/>
                <w:b/>
                <w:color w:val="FFFFFF" w:themeColor="background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006600"/>
          </w:tcPr>
          <w:p w14:paraId="0778446F" w14:textId="77777777" w:rsidR="00B33902" w:rsidRPr="00B33902" w:rsidRDefault="00B33902" w:rsidP="00937C90">
            <w:pPr>
              <w:ind w:right="2411"/>
              <w:rPr>
                <w:rFonts w:ascii="Arial" w:hAnsi="Arial" w:cs="Arial"/>
                <w:b/>
                <w:color w:val="FFFFFF" w:themeColor="background1"/>
                <w:szCs w:val="24"/>
              </w:rPr>
            </w:pPr>
          </w:p>
        </w:tc>
      </w:tr>
      <w:tr w:rsidR="00B33902" w14:paraId="46839E42"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941E" w14:textId="77777777" w:rsidR="00B33902" w:rsidRDefault="00B33902" w:rsidP="00937C90">
            <w:pPr>
              <w:tabs>
                <w:tab w:val="left" w:pos="451"/>
              </w:tabs>
              <w:rPr>
                <w:rFonts w:ascii="Arial" w:hAnsi="Arial" w:cs="Arial"/>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E0AFA" w14:textId="77777777" w:rsidR="00B33902" w:rsidRDefault="00B33902" w:rsidP="00937C90">
            <w:pPr>
              <w:tabs>
                <w:tab w:val="left" w:pos="451"/>
              </w:tabs>
              <w:rPr>
                <w:rFonts w:ascii="Arial" w:hAnsi="Arial" w:cs="Arial"/>
                <w:b/>
                <w:szCs w:val="24"/>
              </w:rPr>
            </w:pPr>
            <w:r>
              <w:rPr>
                <w:rFonts w:ascii="Arial" w:hAnsi="Arial" w:cs="Arial"/>
                <w:b/>
                <w:szCs w:val="24"/>
              </w:rPr>
              <w:t>Essential/ Desirable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80EFB" w14:textId="77777777" w:rsidR="00B33902" w:rsidRDefault="00B33902" w:rsidP="00937C90">
            <w:pPr>
              <w:tabs>
                <w:tab w:val="left" w:pos="451"/>
              </w:tabs>
              <w:rPr>
                <w:rFonts w:ascii="Arial" w:hAnsi="Arial" w:cs="Arial"/>
                <w:b/>
                <w:szCs w:val="24"/>
              </w:rPr>
            </w:pPr>
            <w:r>
              <w:rPr>
                <w:rFonts w:ascii="Arial" w:hAnsi="Arial" w:cs="Arial"/>
                <w:b/>
                <w:szCs w:val="24"/>
              </w:rPr>
              <w:t>Assessment Method</w:t>
            </w:r>
          </w:p>
        </w:tc>
      </w:tr>
      <w:tr w:rsidR="00B33902" w14:paraId="77CA77B0" w14:textId="77777777" w:rsidTr="00B33902">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B131B" w14:textId="77777777" w:rsidR="00B33902" w:rsidRDefault="00B33902" w:rsidP="00B33902">
            <w:pPr>
              <w:pStyle w:val="NormalWeb"/>
              <w:numPr>
                <w:ilvl w:val="0"/>
                <w:numId w:val="26"/>
              </w:numPr>
              <w:spacing w:before="0" w:beforeAutospacing="0" w:after="0" w:afterAutospacing="0"/>
              <w:ind w:left="599" w:hanging="567"/>
              <w:jc w:val="both"/>
              <w:rPr>
                <w:rFonts w:ascii="Arial" w:hAnsi="Arial" w:cs="Arial"/>
                <w:sz w:val="24"/>
                <w:szCs w:val="24"/>
              </w:rPr>
            </w:pPr>
            <w:r>
              <w:rPr>
                <w:rFonts w:ascii="Arial" w:hAnsi="Arial" w:cs="Arial"/>
                <w:sz w:val="24"/>
                <w:szCs w:val="24"/>
              </w:rPr>
              <w:t>A committed and effective team player.</w:t>
            </w:r>
          </w:p>
          <w:p w14:paraId="3AF8D770" w14:textId="77777777" w:rsidR="00B33902" w:rsidRDefault="00B33902" w:rsidP="00B33902">
            <w:pPr>
              <w:pStyle w:val="NormalWeb"/>
              <w:numPr>
                <w:ilvl w:val="0"/>
                <w:numId w:val="26"/>
              </w:numPr>
              <w:spacing w:before="0" w:beforeAutospacing="0" w:after="0" w:afterAutospacing="0"/>
              <w:ind w:left="599" w:hanging="567"/>
              <w:jc w:val="both"/>
              <w:rPr>
                <w:rFonts w:ascii="Arial" w:hAnsi="Arial" w:cs="Arial"/>
                <w:sz w:val="24"/>
                <w:szCs w:val="24"/>
              </w:rPr>
            </w:pPr>
            <w:r>
              <w:rPr>
                <w:rFonts w:ascii="Arial" w:hAnsi="Arial" w:cs="Arial"/>
                <w:sz w:val="24"/>
                <w:szCs w:val="24"/>
              </w:rPr>
              <w:t>A positive ‘can do’ attitude towards all aspects of the role.</w:t>
            </w:r>
          </w:p>
          <w:p w14:paraId="776DBB5A" w14:textId="77777777" w:rsidR="00B33902" w:rsidRDefault="00B33902" w:rsidP="00B33902">
            <w:pPr>
              <w:pStyle w:val="Default"/>
              <w:numPr>
                <w:ilvl w:val="0"/>
                <w:numId w:val="26"/>
              </w:numPr>
              <w:adjustRightInd w:val="0"/>
              <w:ind w:left="599" w:hanging="567"/>
            </w:pPr>
            <w:r>
              <w:t xml:space="preserve">Leads by example and role models the values and behaviours that we expect at all times. </w:t>
            </w:r>
          </w:p>
          <w:p w14:paraId="47B95977" w14:textId="77777777" w:rsidR="00B33902" w:rsidRDefault="00B33902" w:rsidP="00B33902">
            <w:pPr>
              <w:pStyle w:val="Default"/>
              <w:numPr>
                <w:ilvl w:val="0"/>
                <w:numId w:val="26"/>
              </w:numPr>
              <w:adjustRightInd w:val="0"/>
              <w:ind w:left="599" w:hanging="567"/>
            </w:pPr>
            <w:r>
              <w:t>Builds rapport and displays integrity at all times.</w:t>
            </w:r>
          </w:p>
          <w:p w14:paraId="2CAA081E" w14:textId="77777777" w:rsidR="00B33902" w:rsidRDefault="00B33902" w:rsidP="00B33902">
            <w:pPr>
              <w:pStyle w:val="Default"/>
              <w:numPr>
                <w:ilvl w:val="0"/>
                <w:numId w:val="26"/>
              </w:numPr>
              <w:adjustRightInd w:val="0"/>
              <w:ind w:left="599" w:hanging="567"/>
              <w:jc w:val="both"/>
              <w:rPr>
                <w:shd w:val="clear" w:color="auto" w:fill="FFFFFF"/>
              </w:rPr>
            </w:pPr>
            <w:r>
              <w:t>Treats everyone equally, with respect and dignity.</w:t>
            </w:r>
          </w:p>
          <w:p w14:paraId="1206313B" w14:textId="77777777" w:rsidR="00B33902" w:rsidRDefault="00B33902" w:rsidP="00B33902">
            <w:pPr>
              <w:pStyle w:val="Default"/>
              <w:numPr>
                <w:ilvl w:val="0"/>
                <w:numId w:val="26"/>
              </w:numPr>
              <w:adjustRightInd w:val="0"/>
              <w:ind w:left="599" w:hanging="567"/>
              <w:jc w:val="both"/>
              <w:rPr>
                <w:shd w:val="clear" w:color="auto" w:fill="FFFFFF"/>
              </w:rPr>
            </w:pPr>
            <w:r>
              <w:rPr>
                <w:shd w:val="clear" w:color="auto" w:fill="FFFFFF"/>
              </w:rPr>
              <w:t>Enthusiastic and flexible team player with high expectations of self and others.</w:t>
            </w:r>
          </w:p>
          <w:p w14:paraId="129B5F1B" w14:textId="77777777" w:rsidR="00B33902" w:rsidRDefault="00B33902" w:rsidP="00B33902">
            <w:pPr>
              <w:numPr>
                <w:ilvl w:val="0"/>
                <w:numId w:val="26"/>
              </w:numPr>
              <w:ind w:left="599" w:hanging="567"/>
              <w:jc w:val="both"/>
              <w:rPr>
                <w:rFonts w:ascii="Arial" w:hAnsi="Arial" w:cs="Arial"/>
                <w:szCs w:val="24"/>
                <w:shd w:val="clear" w:color="auto" w:fill="FFFFFF"/>
              </w:rPr>
            </w:pPr>
            <w:r>
              <w:rPr>
                <w:rFonts w:ascii="Arial" w:hAnsi="Arial" w:cs="Arial"/>
                <w:szCs w:val="24"/>
              </w:rPr>
              <w:t>You will be able to adapt to new work challenges and situations, adopting a positive attitude to change.</w:t>
            </w:r>
          </w:p>
          <w:p w14:paraId="6D9C4AE6" w14:textId="77777777" w:rsidR="00B33902" w:rsidRDefault="00B33902" w:rsidP="00B33902">
            <w:pPr>
              <w:pStyle w:val="Default"/>
              <w:numPr>
                <w:ilvl w:val="0"/>
                <w:numId w:val="26"/>
              </w:numPr>
              <w:adjustRightInd w:val="0"/>
              <w:ind w:left="599" w:hanging="567"/>
            </w:pPr>
            <w:r>
              <w:t>Constructively challenges and accepts constructive challenge from others.</w:t>
            </w:r>
          </w:p>
          <w:p w14:paraId="1FF24D52" w14:textId="77777777" w:rsidR="00B33902" w:rsidRDefault="00B33902" w:rsidP="00B33902">
            <w:pPr>
              <w:pStyle w:val="Default"/>
              <w:numPr>
                <w:ilvl w:val="0"/>
                <w:numId w:val="26"/>
              </w:numPr>
              <w:adjustRightInd w:val="0"/>
              <w:ind w:left="599" w:hanging="567"/>
              <w:rPr>
                <w:b/>
              </w:rPr>
            </w:pPr>
            <w:r>
              <w:t>Resilient &amp; calm when under pressure and able to balance conflicting priorities and manage time well.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0EB1" w14:textId="77777777" w:rsidR="00B33902" w:rsidRDefault="00B33902" w:rsidP="00937C90">
            <w:pPr>
              <w:pStyle w:val="Default"/>
            </w:pPr>
            <w:r>
              <w:t>Essential</w:t>
            </w:r>
          </w:p>
          <w:p w14:paraId="17797638" w14:textId="77777777" w:rsidR="00B33902" w:rsidRDefault="00B33902" w:rsidP="00937C90">
            <w:pPr>
              <w:pStyle w:val="Default"/>
            </w:pPr>
            <w:r>
              <w:t>Essential</w:t>
            </w:r>
          </w:p>
          <w:p w14:paraId="29B8F49F" w14:textId="77777777" w:rsidR="00B33902" w:rsidRDefault="00B33902" w:rsidP="00937C90">
            <w:pPr>
              <w:pStyle w:val="Default"/>
            </w:pPr>
            <w:r>
              <w:t>Essential</w:t>
            </w:r>
          </w:p>
          <w:p w14:paraId="378D4D08" w14:textId="77777777" w:rsidR="00B33902" w:rsidRDefault="00B33902" w:rsidP="00937C90">
            <w:pPr>
              <w:pStyle w:val="Default"/>
              <w:ind w:left="315"/>
            </w:pPr>
          </w:p>
          <w:p w14:paraId="42D0FA82" w14:textId="77777777" w:rsidR="00B33902" w:rsidRDefault="00B33902" w:rsidP="00937C90">
            <w:pPr>
              <w:pStyle w:val="Default"/>
            </w:pPr>
            <w:r>
              <w:t>Essential</w:t>
            </w:r>
          </w:p>
          <w:p w14:paraId="66271575" w14:textId="77777777" w:rsidR="00B33902" w:rsidRDefault="00B33902" w:rsidP="00937C90">
            <w:pPr>
              <w:pStyle w:val="Default"/>
            </w:pPr>
            <w:r>
              <w:t>Essential</w:t>
            </w:r>
          </w:p>
          <w:p w14:paraId="046F073E" w14:textId="77777777" w:rsidR="00B33902" w:rsidRDefault="00B33902" w:rsidP="00937C90">
            <w:pPr>
              <w:pStyle w:val="Default"/>
            </w:pPr>
            <w:r>
              <w:t>Essential</w:t>
            </w:r>
          </w:p>
          <w:p w14:paraId="327591EB" w14:textId="77777777" w:rsidR="00B33902" w:rsidRDefault="00B33902" w:rsidP="00937C90">
            <w:pPr>
              <w:pStyle w:val="Default"/>
            </w:pPr>
          </w:p>
          <w:p w14:paraId="636BA748" w14:textId="77777777" w:rsidR="00B33902" w:rsidRDefault="00B33902" w:rsidP="00937C90">
            <w:pPr>
              <w:pStyle w:val="Default"/>
            </w:pPr>
            <w:r>
              <w:t>Essential</w:t>
            </w:r>
          </w:p>
          <w:p w14:paraId="33FD56DD" w14:textId="77777777" w:rsidR="00B33902" w:rsidRDefault="00B33902" w:rsidP="00937C90">
            <w:pPr>
              <w:pStyle w:val="Default"/>
              <w:ind w:left="315"/>
            </w:pPr>
          </w:p>
          <w:p w14:paraId="18FA30BB" w14:textId="77777777" w:rsidR="00B33902" w:rsidRDefault="00B33902" w:rsidP="00937C90">
            <w:pPr>
              <w:pStyle w:val="Default"/>
            </w:pPr>
            <w:r>
              <w:t>Essential</w:t>
            </w:r>
          </w:p>
          <w:p w14:paraId="512C449C" w14:textId="77777777" w:rsidR="00B33902" w:rsidRDefault="00B33902" w:rsidP="00937C90">
            <w:pPr>
              <w:pStyle w:val="Default"/>
            </w:pPr>
          </w:p>
          <w:p w14:paraId="2A50E3DF" w14:textId="77777777" w:rsidR="00B33902" w:rsidRDefault="00B33902" w:rsidP="00937C90">
            <w:pPr>
              <w:pStyle w:val="Default"/>
            </w:pPr>
            <w:r>
              <w:t>Essential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42BB9F" w14:textId="77777777" w:rsidR="00B33902" w:rsidRDefault="00B33902" w:rsidP="00937C90">
            <w:pPr>
              <w:ind w:right="2411"/>
              <w:rPr>
                <w:rFonts w:ascii="Arial" w:hAnsi="Arial" w:cs="Arial"/>
                <w:szCs w:val="24"/>
              </w:rPr>
            </w:pPr>
            <w:r>
              <w:rPr>
                <w:rFonts w:ascii="Arial" w:hAnsi="Arial" w:cs="Arial"/>
                <w:szCs w:val="24"/>
              </w:rPr>
              <w:t>I</w:t>
            </w:r>
          </w:p>
          <w:p w14:paraId="2724CC42" w14:textId="77777777" w:rsidR="00B33902" w:rsidRDefault="00B33902" w:rsidP="00937C90">
            <w:pPr>
              <w:ind w:right="2411"/>
              <w:rPr>
                <w:rFonts w:ascii="Arial" w:hAnsi="Arial" w:cs="Arial"/>
                <w:szCs w:val="24"/>
              </w:rPr>
            </w:pPr>
            <w:r>
              <w:rPr>
                <w:rFonts w:ascii="Arial" w:hAnsi="Arial" w:cs="Arial"/>
                <w:szCs w:val="24"/>
              </w:rPr>
              <w:t>I</w:t>
            </w:r>
          </w:p>
          <w:p w14:paraId="49BCBF71" w14:textId="77777777" w:rsidR="00B33902" w:rsidRDefault="00B33902" w:rsidP="00937C90">
            <w:pPr>
              <w:ind w:right="2411"/>
              <w:rPr>
                <w:rFonts w:ascii="Arial" w:hAnsi="Arial" w:cs="Arial"/>
                <w:szCs w:val="24"/>
              </w:rPr>
            </w:pPr>
            <w:r>
              <w:rPr>
                <w:rFonts w:ascii="Arial" w:hAnsi="Arial" w:cs="Arial"/>
                <w:szCs w:val="24"/>
              </w:rPr>
              <w:t>I</w:t>
            </w:r>
          </w:p>
          <w:p w14:paraId="6909261E" w14:textId="77777777" w:rsidR="00B33902" w:rsidRDefault="00B33902" w:rsidP="00937C90">
            <w:pPr>
              <w:ind w:right="2411"/>
              <w:rPr>
                <w:rFonts w:ascii="Arial" w:hAnsi="Arial" w:cs="Arial"/>
                <w:szCs w:val="24"/>
              </w:rPr>
            </w:pPr>
          </w:p>
          <w:p w14:paraId="1F084576" w14:textId="77777777" w:rsidR="00B33902" w:rsidRDefault="00B33902" w:rsidP="00937C90">
            <w:pPr>
              <w:ind w:right="2411"/>
              <w:rPr>
                <w:rFonts w:ascii="Arial" w:hAnsi="Arial" w:cs="Arial"/>
                <w:szCs w:val="24"/>
              </w:rPr>
            </w:pPr>
            <w:r>
              <w:rPr>
                <w:rFonts w:ascii="Arial" w:hAnsi="Arial" w:cs="Arial"/>
                <w:szCs w:val="24"/>
              </w:rPr>
              <w:t>I</w:t>
            </w:r>
          </w:p>
          <w:p w14:paraId="1B5D7D50" w14:textId="77777777" w:rsidR="00B33902" w:rsidRDefault="00B33902" w:rsidP="00937C90">
            <w:pPr>
              <w:ind w:right="2411"/>
              <w:rPr>
                <w:rFonts w:ascii="Arial" w:hAnsi="Arial" w:cs="Arial"/>
                <w:szCs w:val="24"/>
              </w:rPr>
            </w:pPr>
            <w:r>
              <w:rPr>
                <w:rFonts w:ascii="Arial" w:hAnsi="Arial" w:cs="Arial"/>
                <w:szCs w:val="24"/>
              </w:rPr>
              <w:t>I</w:t>
            </w:r>
          </w:p>
          <w:p w14:paraId="6C9D1770" w14:textId="77777777" w:rsidR="00B33902" w:rsidRDefault="00B33902" w:rsidP="00937C90">
            <w:pPr>
              <w:ind w:right="2411"/>
              <w:rPr>
                <w:rFonts w:ascii="Arial" w:hAnsi="Arial" w:cs="Arial"/>
                <w:szCs w:val="24"/>
              </w:rPr>
            </w:pPr>
            <w:r>
              <w:rPr>
                <w:rFonts w:ascii="Arial" w:hAnsi="Arial" w:cs="Arial"/>
                <w:szCs w:val="24"/>
              </w:rPr>
              <w:t>I</w:t>
            </w:r>
          </w:p>
          <w:p w14:paraId="6199186D" w14:textId="77777777" w:rsidR="00B33902" w:rsidRDefault="00B33902" w:rsidP="00937C90">
            <w:pPr>
              <w:ind w:right="2411"/>
              <w:rPr>
                <w:rFonts w:ascii="Arial" w:hAnsi="Arial" w:cs="Arial"/>
                <w:szCs w:val="24"/>
              </w:rPr>
            </w:pPr>
          </w:p>
          <w:p w14:paraId="494AE770" w14:textId="77777777" w:rsidR="00B33902" w:rsidRDefault="00B33902" w:rsidP="00937C90">
            <w:pPr>
              <w:ind w:right="2411"/>
              <w:rPr>
                <w:rFonts w:ascii="Arial" w:hAnsi="Arial" w:cs="Arial"/>
                <w:szCs w:val="24"/>
              </w:rPr>
            </w:pPr>
            <w:r>
              <w:rPr>
                <w:rFonts w:ascii="Arial" w:hAnsi="Arial" w:cs="Arial"/>
                <w:szCs w:val="24"/>
              </w:rPr>
              <w:t>I</w:t>
            </w:r>
          </w:p>
          <w:p w14:paraId="599D855C" w14:textId="77777777" w:rsidR="00B33902" w:rsidRDefault="00B33902" w:rsidP="00937C90">
            <w:pPr>
              <w:ind w:right="2411"/>
              <w:rPr>
                <w:rFonts w:ascii="Arial" w:hAnsi="Arial" w:cs="Arial"/>
                <w:szCs w:val="24"/>
              </w:rPr>
            </w:pPr>
          </w:p>
          <w:p w14:paraId="0B11F3D1" w14:textId="77777777" w:rsidR="00B33902" w:rsidRDefault="00B33902" w:rsidP="00937C90">
            <w:pPr>
              <w:ind w:right="2411"/>
              <w:rPr>
                <w:rFonts w:ascii="Arial" w:hAnsi="Arial" w:cs="Arial"/>
                <w:szCs w:val="24"/>
              </w:rPr>
            </w:pPr>
            <w:r>
              <w:rPr>
                <w:rFonts w:ascii="Arial" w:hAnsi="Arial" w:cs="Arial"/>
                <w:szCs w:val="24"/>
              </w:rPr>
              <w:t>I</w:t>
            </w:r>
          </w:p>
          <w:p w14:paraId="4AC340CA" w14:textId="77777777" w:rsidR="00B33902" w:rsidRDefault="00B33902" w:rsidP="00937C90">
            <w:pPr>
              <w:ind w:right="2411"/>
              <w:rPr>
                <w:rFonts w:ascii="Arial" w:hAnsi="Arial" w:cs="Arial"/>
                <w:szCs w:val="24"/>
              </w:rPr>
            </w:pPr>
          </w:p>
          <w:p w14:paraId="3F995123" w14:textId="77777777" w:rsidR="00B33902" w:rsidRDefault="00B33902" w:rsidP="00937C90">
            <w:pPr>
              <w:ind w:right="2411"/>
              <w:rPr>
                <w:rFonts w:ascii="Arial" w:hAnsi="Arial" w:cs="Arial"/>
                <w:b/>
                <w:szCs w:val="24"/>
              </w:rPr>
            </w:pPr>
            <w:r>
              <w:rPr>
                <w:rFonts w:ascii="Arial" w:hAnsi="Arial" w:cs="Arial"/>
                <w:szCs w:val="24"/>
              </w:rPr>
              <w:t>I</w:t>
            </w: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47C20E4A" w:rsidR="0032796D" w:rsidRPr="00E34F59" w:rsidRDefault="0032796D" w:rsidP="0032796D">
      <w:pPr>
        <w:tabs>
          <w:tab w:val="left" w:pos="2268"/>
          <w:tab w:val="left" w:pos="7938"/>
        </w:tabs>
        <w:ind w:left="-567" w:right="-610"/>
        <w:jc w:val="both"/>
        <w:rPr>
          <w:rFonts w:ascii="Arial" w:hAnsi="Arial" w:cs="Arial"/>
          <w:sz w:val="21"/>
          <w:szCs w:val="21"/>
        </w:rPr>
      </w:pP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AAB0213" w:rsidR="00E34F59" w:rsidRDefault="00E34F59" w:rsidP="00E34F59">
            <w:pPr>
              <w:suppressAutoHyphens/>
              <w:jc w:val="center"/>
              <w:rPr>
                <w:rFonts w:ascii="Arial" w:hAnsi="Arial" w:cs="Arial"/>
                <w:spacing w:val="-3"/>
              </w:rPr>
            </w:pPr>
          </w:p>
          <w:p w14:paraId="0D7B80E7" w14:textId="38176F4F" w:rsidR="00B33902" w:rsidRPr="00B33902" w:rsidRDefault="00B33902" w:rsidP="00B33902">
            <w:pPr>
              <w:suppressAutoHyphens/>
              <w:jc w:val="center"/>
              <w:rPr>
                <w:rFonts w:ascii="Arial" w:hAnsi="Arial" w:cs="Arial"/>
                <w:bCs/>
                <w:spacing w:val="-3"/>
                <w:szCs w:val="24"/>
              </w:rPr>
            </w:pPr>
            <w:r>
              <w:rPr>
                <w:rFonts w:ascii="Arial" w:hAnsi="Arial" w:cs="Arial"/>
                <w:bCs/>
                <w:spacing w:val="-3"/>
                <w:szCs w:val="24"/>
              </w:rPr>
              <w:t>People Advisor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429324CD" w14:textId="77777777" w:rsidR="00E34F59" w:rsidRDefault="00E34F59" w:rsidP="00AE7EC4">
            <w:pPr>
              <w:suppressAutoHyphens/>
              <w:jc w:val="center"/>
              <w:rPr>
                <w:rFonts w:ascii="Arial" w:hAnsi="Arial" w:cs="Arial"/>
                <w:spacing w:val="-3"/>
              </w:rPr>
            </w:pPr>
          </w:p>
          <w:p w14:paraId="65F9C3DC" w14:textId="79E38AE3" w:rsidR="00B33902" w:rsidRPr="0093183D" w:rsidRDefault="00B33902" w:rsidP="00AE7EC4">
            <w:pPr>
              <w:suppressAutoHyphens/>
              <w:jc w:val="center"/>
              <w:rPr>
                <w:rFonts w:ascii="Arial" w:hAnsi="Arial" w:cs="Arial"/>
                <w:spacing w:val="-3"/>
              </w:rPr>
            </w:pPr>
            <w:r>
              <w:rPr>
                <w:rFonts w:ascii="Arial" w:hAnsi="Arial" w:cs="Arial"/>
                <w:spacing w:val="-3"/>
                <w:szCs w:val="24"/>
              </w:rPr>
              <w:t>People &amp; Experience</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7177DC52" w14:textId="77777777" w:rsidR="00B33902" w:rsidRDefault="00B33902" w:rsidP="00B33902">
            <w:pPr>
              <w:suppressAutoHyphens/>
              <w:jc w:val="center"/>
              <w:rPr>
                <w:rFonts w:ascii="Arial" w:hAnsi="Arial" w:cs="Arial"/>
                <w:bCs/>
                <w:color w:val="000000" w:themeColor="text1"/>
                <w:szCs w:val="24"/>
              </w:rPr>
            </w:pPr>
            <w:r>
              <w:rPr>
                <w:rFonts w:ascii="Arial" w:hAnsi="Arial" w:cs="Arial"/>
                <w:bCs/>
                <w:color w:val="000000" w:themeColor="text1"/>
                <w:szCs w:val="24"/>
              </w:rPr>
              <w:t xml:space="preserve">Band 2 - 3 (£19,337 - £26,807) </w:t>
            </w:r>
          </w:p>
          <w:p w14:paraId="1F3B1409" w14:textId="1E4C3C96" w:rsidR="009B5DCB" w:rsidRDefault="00B33902" w:rsidP="00B33902">
            <w:pPr>
              <w:suppressAutoHyphens/>
              <w:jc w:val="center"/>
              <w:rPr>
                <w:rFonts w:ascii="Arial" w:hAnsi="Arial" w:cs="Arial"/>
                <w:spacing w:val="-3"/>
                <w:szCs w:val="24"/>
              </w:rPr>
            </w:pPr>
            <w:r>
              <w:rPr>
                <w:rFonts w:ascii="Arial" w:hAnsi="Arial" w:cs="Arial"/>
                <w:bCs/>
                <w:color w:val="000000" w:themeColor="text1"/>
                <w:szCs w:val="24"/>
              </w:rPr>
              <w:t>Per Annum</w:t>
            </w: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5FDEEB1A" w14:textId="77777777" w:rsidR="000559CF" w:rsidRDefault="000559CF" w:rsidP="000559CF">
            <w:pPr>
              <w:jc w:val="center"/>
              <w:rPr>
                <w:rFonts w:ascii="Arial" w:hAnsi="Arial" w:cs="Arial"/>
                <w:szCs w:val="24"/>
              </w:rPr>
            </w:pPr>
          </w:p>
          <w:p w14:paraId="05EE29FA" w14:textId="77777777" w:rsidR="000559CF" w:rsidRDefault="000559CF" w:rsidP="000559CF">
            <w:pPr>
              <w:jc w:val="center"/>
              <w:rPr>
                <w:rFonts w:ascii="Arial" w:hAnsi="Arial" w:cs="Arial"/>
                <w:szCs w:val="24"/>
              </w:rPr>
            </w:pPr>
            <w:r>
              <w:rPr>
                <w:rFonts w:ascii="Arial" w:hAnsi="Arial" w:cs="Arial"/>
                <w:szCs w:val="24"/>
              </w:rPr>
              <w:t>37 hours per week</w:t>
            </w:r>
          </w:p>
          <w:p w14:paraId="1CCD1F7C" w14:textId="77777777" w:rsidR="000559CF" w:rsidRDefault="000559CF" w:rsidP="000559CF">
            <w:pPr>
              <w:jc w:val="center"/>
              <w:rPr>
                <w:rFonts w:ascii="Arial" w:hAnsi="Arial" w:cs="Arial"/>
                <w:szCs w:val="24"/>
              </w:rPr>
            </w:pPr>
          </w:p>
          <w:p w14:paraId="043D8C5A" w14:textId="77777777" w:rsidR="000559CF" w:rsidRDefault="000559CF" w:rsidP="000559CF">
            <w:pPr>
              <w:tabs>
                <w:tab w:val="left" w:pos="-720"/>
              </w:tabs>
              <w:suppressAutoHyphens/>
              <w:jc w:val="center"/>
              <w:rPr>
                <w:rFonts w:ascii="Arial" w:hAnsi="Arial" w:cs="Arial"/>
                <w:szCs w:val="24"/>
              </w:rPr>
            </w:pPr>
            <w:r>
              <w:rPr>
                <w:rFonts w:ascii="Arial" w:hAnsi="Arial" w:cs="Arial"/>
                <w:szCs w:val="24"/>
              </w:rPr>
              <w:t>To be agreed with line manager.</w:t>
            </w:r>
          </w:p>
          <w:p w14:paraId="483E03EE" w14:textId="77777777" w:rsidR="000559CF" w:rsidRDefault="000559CF" w:rsidP="000559CF">
            <w:pPr>
              <w:tabs>
                <w:tab w:val="left" w:pos="-720"/>
              </w:tabs>
              <w:suppressAutoHyphens/>
              <w:jc w:val="center"/>
              <w:rPr>
                <w:rFonts w:ascii="Arial" w:hAnsi="Arial" w:cs="Arial"/>
                <w:szCs w:val="24"/>
              </w:rPr>
            </w:pPr>
          </w:p>
          <w:p w14:paraId="0E2993E3" w14:textId="77777777" w:rsidR="000559CF" w:rsidRDefault="000559CF" w:rsidP="000559CF">
            <w:pPr>
              <w:tabs>
                <w:tab w:val="left" w:pos="-720"/>
              </w:tabs>
              <w:suppressAutoHyphens/>
              <w:jc w:val="center"/>
              <w:rPr>
                <w:rFonts w:ascii="Arial" w:hAnsi="Arial" w:cs="Arial"/>
                <w:szCs w:val="24"/>
              </w:rPr>
            </w:pPr>
            <w:r>
              <w:rPr>
                <w:rFonts w:ascii="Arial" w:hAnsi="Arial" w:cs="Arial"/>
                <w:szCs w:val="24"/>
              </w:rPr>
              <w:t>Monday – Thursday 9:00 – 5:00</w:t>
            </w:r>
          </w:p>
          <w:p w14:paraId="6C1B1772" w14:textId="77777777" w:rsidR="000559CF" w:rsidRDefault="000559CF" w:rsidP="000559CF">
            <w:pPr>
              <w:jc w:val="center"/>
              <w:rPr>
                <w:rFonts w:ascii="Arial" w:hAnsi="Arial" w:cs="Arial"/>
                <w:szCs w:val="24"/>
              </w:rPr>
            </w:pPr>
            <w:r>
              <w:rPr>
                <w:rFonts w:ascii="Arial" w:hAnsi="Arial" w:cs="Arial"/>
                <w:szCs w:val="24"/>
              </w:rPr>
              <w:t>Friday 9:00 – 4:30</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54AAD39F"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0559CF">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3096" w14:textId="77777777" w:rsidR="007445D8" w:rsidRDefault="007445D8">
      <w:pPr>
        <w:spacing w:line="20" w:lineRule="exact"/>
      </w:pPr>
    </w:p>
  </w:endnote>
  <w:endnote w:type="continuationSeparator" w:id="0">
    <w:p w14:paraId="427D0D45" w14:textId="77777777" w:rsidR="007445D8" w:rsidRDefault="007445D8">
      <w:r>
        <w:t xml:space="preserve"> </w:t>
      </w:r>
    </w:p>
  </w:endnote>
  <w:endnote w:type="continuationNotice" w:id="1">
    <w:p w14:paraId="1BFD4C8B" w14:textId="77777777" w:rsidR="007445D8" w:rsidRDefault="007445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36E9" w14:textId="322A4244" w:rsidR="000559CF"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w:t>
    </w:r>
    <w:r w:rsidR="000559CF">
      <w:rPr>
        <w:rFonts w:ascii="Arial" w:hAnsi="Arial" w:cs="Arial"/>
        <w:sz w:val="16"/>
      </w:rPr>
      <w:t xml:space="preserve"> Specifica</w:t>
    </w:r>
    <w:r w:rsidR="006E4798">
      <w:rPr>
        <w:rFonts w:ascii="Arial" w:hAnsi="Arial" w:cs="Arial"/>
        <w:sz w:val="16"/>
      </w:rPr>
      <w:t xml:space="preserve">tion – </w:t>
    </w:r>
    <w:r w:rsidR="000559CF">
      <w:rPr>
        <w:rFonts w:ascii="Arial" w:hAnsi="Arial" w:cs="Arial"/>
        <w:sz w:val="16"/>
      </w:rPr>
      <w:t>People Advisor –</w:t>
    </w:r>
  </w:p>
  <w:p w14:paraId="2877723F" w14:textId="59180E0E" w:rsidR="00A9209A" w:rsidRDefault="000559CF" w:rsidP="00C758FC">
    <w:pPr>
      <w:suppressAutoHyphens/>
      <w:jc w:val="both"/>
      <w:rPr>
        <w:rFonts w:ascii="Times New Roman" w:hAnsi="Times New Roman"/>
        <w:sz w:val="16"/>
      </w:rPr>
    </w:pPr>
    <w:r>
      <w:rPr>
        <w:rFonts w:ascii="Arial" w:hAnsi="Arial" w:cs="Arial"/>
        <w:sz w:val="16"/>
      </w:rPr>
      <w:t>Reviewed &amp; Agreed on</w:t>
    </w:r>
    <w:r w:rsidR="006E4798">
      <w:rPr>
        <w:rFonts w:ascii="Arial" w:hAnsi="Arial" w:cs="Arial"/>
        <w:sz w:val="16"/>
      </w:rPr>
      <w:t xml:space="preserve"> </w:t>
    </w:r>
    <w:r>
      <w:rPr>
        <w:rFonts w:ascii="Arial" w:hAnsi="Arial" w:cs="Arial"/>
        <w:sz w:val="16"/>
      </w:rPr>
      <w:t>1</w:t>
    </w:r>
    <w:r w:rsidR="000C4004">
      <w:rPr>
        <w:rFonts w:ascii="Arial" w:hAnsi="Arial" w:cs="Arial"/>
        <w:sz w:val="16"/>
      </w:rPr>
      <w:t>0</w:t>
    </w:r>
    <w:r>
      <w:rPr>
        <w:rFonts w:ascii="Arial" w:hAnsi="Arial" w:cs="Arial"/>
        <w:sz w:val="16"/>
      </w:rPr>
      <w:t>.</w:t>
    </w:r>
    <w:r w:rsidR="000C4004">
      <w:rPr>
        <w:rFonts w:ascii="Arial" w:hAnsi="Arial" w:cs="Arial"/>
        <w:sz w:val="16"/>
      </w:rPr>
      <w:t>11</w:t>
    </w:r>
    <w:r>
      <w:rPr>
        <w:rFonts w:ascii="Arial" w:hAnsi="Arial" w:cs="Arial"/>
        <w:sz w:val="16"/>
      </w:rPr>
      <w:t>.</w:t>
    </w:r>
    <w:r w:rsidR="006E4798">
      <w:rPr>
        <w:rFonts w:ascii="Arial" w:hAnsi="Arial" w:cs="Arial"/>
        <w:sz w:val="16"/>
      </w:rPr>
      <w:t>2022</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EBF6" w14:textId="77777777" w:rsidR="007445D8" w:rsidRDefault="007445D8">
      <w:r>
        <w:separator/>
      </w:r>
    </w:p>
  </w:footnote>
  <w:footnote w:type="continuationSeparator" w:id="0">
    <w:p w14:paraId="0F02EC70" w14:textId="77777777" w:rsidR="007445D8" w:rsidRDefault="0074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5C774A"/>
    <w:multiLevelType w:val="hybridMultilevel"/>
    <w:tmpl w:val="72F6A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344C5"/>
    <w:multiLevelType w:val="hybridMultilevel"/>
    <w:tmpl w:val="45DC57A6"/>
    <w:lvl w:ilvl="0" w:tplc="0DFA9B1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B3FF5"/>
    <w:multiLevelType w:val="hybridMultilevel"/>
    <w:tmpl w:val="09DA4F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0E7E49"/>
    <w:multiLevelType w:val="hybridMultilevel"/>
    <w:tmpl w:val="18A24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4"/>
  </w:num>
  <w:num w:numId="5">
    <w:abstractNumId w:val="21"/>
  </w:num>
  <w:num w:numId="6">
    <w:abstractNumId w:val="11"/>
  </w:num>
  <w:num w:numId="7">
    <w:abstractNumId w:val="12"/>
  </w:num>
  <w:num w:numId="8">
    <w:abstractNumId w:val="15"/>
  </w:num>
  <w:num w:numId="9">
    <w:abstractNumId w:val="20"/>
  </w:num>
  <w:num w:numId="10">
    <w:abstractNumId w:val="23"/>
  </w:num>
  <w:num w:numId="11">
    <w:abstractNumId w:val="9"/>
  </w:num>
  <w:num w:numId="12">
    <w:abstractNumId w:val="16"/>
  </w:num>
  <w:num w:numId="13">
    <w:abstractNumId w:val="8"/>
  </w:num>
  <w:num w:numId="14">
    <w:abstractNumId w:val="9"/>
  </w:num>
  <w:num w:numId="15">
    <w:abstractNumId w:val="10"/>
  </w:num>
  <w:num w:numId="16">
    <w:abstractNumId w:val="0"/>
  </w:num>
  <w:num w:numId="17">
    <w:abstractNumId w:val="2"/>
  </w:num>
  <w:num w:numId="18">
    <w:abstractNumId w:val="19"/>
  </w:num>
  <w:num w:numId="19">
    <w:abstractNumId w:val="24"/>
  </w:num>
  <w:num w:numId="20">
    <w:abstractNumId w:val="5"/>
  </w:num>
  <w:num w:numId="21">
    <w:abstractNumId w:val="18"/>
  </w:num>
  <w:num w:numId="22">
    <w:abstractNumId w:val="17"/>
  </w:num>
  <w:num w:numId="23">
    <w:abstractNumId w:val="22"/>
  </w:num>
  <w:num w:numId="24">
    <w:abstractNumId w:val="14"/>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9CF"/>
    <w:rsid w:val="00055BD7"/>
    <w:rsid w:val="00076DA3"/>
    <w:rsid w:val="000A69D2"/>
    <w:rsid w:val="000A6D8A"/>
    <w:rsid w:val="000B3B46"/>
    <w:rsid w:val="000C4004"/>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445D8"/>
    <w:rsid w:val="00753A27"/>
    <w:rsid w:val="007553DB"/>
    <w:rsid w:val="00755808"/>
    <w:rsid w:val="00760F8F"/>
    <w:rsid w:val="00764B0C"/>
    <w:rsid w:val="00774BE3"/>
    <w:rsid w:val="00775BE6"/>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33902"/>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uiPriority w:val="99"/>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99"/>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paragraph" w:styleId="NormalWeb">
    <w:name w:val="Normal (Web)"/>
    <w:basedOn w:val="Normal"/>
    <w:uiPriority w:val="99"/>
    <w:unhideWhenUsed/>
    <w:rsid w:val="00B33902"/>
    <w:pPr>
      <w:spacing w:before="100" w:beforeAutospacing="1" w:after="100" w:afterAutospacing="1"/>
    </w:pPr>
    <w:rPr>
      <w:rFonts w:ascii="Verdana" w:eastAsia="Arial Unicode MS" w:hAnsi="Verdana" w:cs="Arial Unicode MS"/>
      <w:sz w:val="18"/>
      <w:szCs w:val="18"/>
    </w:rPr>
  </w:style>
  <w:style w:type="paragraph" w:styleId="Title">
    <w:name w:val="Title"/>
    <w:basedOn w:val="Normal"/>
    <w:link w:val="TitleChar"/>
    <w:uiPriority w:val="99"/>
    <w:qFormat/>
    <w:rsid w:val="00B33902"/>
    <w:pPr>
      <w:jc w:val="center"/>
    </w:pPr>
    <w:rPr>
      <w:rFonts w:ascii="Arial" w:hAnsi="Arial"/>
      <w:b/>
      <w:spacing w:val="-2"/>
      <w:sz w:val="32"/>
      <w:szCs w:val="24"/>
    </w:rPr>
  </w:style>
  <w:style w:type="character" w:customStyle="1" w:styleId="TitleChar">
    <w:name w:val="Title Char"/>
    <w:basedOn w:val="DefaultParagraphFont"/>
    <w:link w:val="Title"/>
    <w:uiPriority w:val="99"/>
    <w:rsid w:val="00B33902"/>
    <w:rPr>
      <w:rFonts w:ascii="Arial" w:hAnsi="Arial"/>
      <w:b/>
      <w:spacing w:val="-2"/>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059">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8909822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55414638">
      <w:bodyDiv w:val="1"/>
      <w:marLeft w:val="0"/>
      <w:marRight w:val="0"/>
      <w:marTop w:val="0"/>
      <w:marBottom w:val="0"/>
      <w:divBdr>
        <w:top w:val="none" w:sz="0" w:space="0" w:color="auto"/>
        <w:left w:val="none" w:sz="0" w:space="0" w:color="auto"/>
        <w:bottom w:val="none" w:sz="0" w:space="0" w:color="auto"/>
        <w:right w:val="none" w:sz="0" w:space="0" w:color="auto"/>
      </w:divBdr>
    </w:div>
    <w:div w:id="1305813345">
      <w:bodyDiv w:val="1"/>
      <w:marLeft w:val="0"/>
      <w:marRight w:val="0"/>
      <w:marTop w:val="0"/>
      <w:marBottom w:val="0"/>
      <w:divBdr>
        <w:top w:val="none" w:sz="0" w:space="0" w:color="auto"/>
        <w:left w:val="none" w:sz="0" w:space="0" w:color="auto"/>
        <w:bottom w:val="none" w:sz="0" w:space="0" w:color="auto"/>
        <w:right w:val="none" w:sz="0" w:space="0" w:color="auto"/>
      </w:divBdr>
    </w:div>
    <w:div w:id="1832716231">
      <w:bodyDiv w:val="1"/>
      <w:marLeft w:val="0"/>
      <w:marRight w:val="0"/>
      <w:marTop w:val="0"/>
      <w:marBottom w:val="0"/>
      <w:divBdr>
        <w:top w:val="none" w:sz="0" w:space="0" w:color="auto"/>
        <w:left w:val="none" w:sz="0" w:space="0" w:color="auto"/>
        <w:bottom w:val="none" w:sz="0" w:space="0" w:color="auto"/>
        <w:right w:val="none" w:sz="0" w:space="0" w:color="auto"/>
      </w:divBdr>
    </w:div>
    <w:div w:id="1862011214">
      <w:bodyDiv w:val="1"/>
      <w:marLeft w:val="0"/>
      <w:marRight w:val="0"/>
      <w:marTop w:val="0"/>
      <w:marBottom w:val="0"/>
      <w:divBdr>
        <w:top w:val="none" w:sz="0" w:space="0" w:color="auto"/>
        <w:left w:val="none" w:sz="0" w:space="0" w:color="auto"/>
        <w:bottom w:val="none" w:sz="0" w:space="0" w:color="auto"/>
        <w:right w:val="none" w:sz="0" w:space="0" w:color="auto"/>
      </w:divBdr>
    </w:div>
    <w:div w:id="2044595290">
      <w:bodyDiv w:val="1"/>
      <w:marLeft w:val="0"/>
      <w:marRight w:val="0"/>
      <w:marTop w:val="0"/>
      <w:marBottom w:val="0"/>
      <w:divBdr>
        <w:top w:val="none" w:sz="0" w:space="0" w:color="auto"/>
        <w:left w:val="none" w:sz="0" w:space="0" w:color="auto"/>
        <w:bottom w:val="none" w:sz="0" w:space="0" w:color="auto"/>
        <w:right w:val="none" w:sz="0" w:space="0" w:color="auto"/>
      </w:divBdr>
    </w:div>
    <w:div w:id="20934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2</TotalTime>
  <Pages>8</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2023-03-16T16:28:00Z</dcterms:created>
  <dcterms:modified xsi:type="dcterms:W3CDTF">2023-03-16T16:29:00Z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